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0F0C1" w14:textId="24DFC538" w:rsidR="00EC46F9" w:rsidRDefault="00EC46F9" w:rsidP="00942394">
      <w:pPr>
        <w:pStyle w:val="Paragraphedeliste"/>
        <w:jc w:val="center"/>
        <w:rPr>
          <w:b/>
          <w:bCs/>
        </w:rPr>
      </w:pPr>
    </w:p>
    <w:p w14:paraId="5910CB18" w14:textId="77777777" w:rsidR="00C0365E" w:rsidRDefault="00C0365E" w:rsidP="00942394">
      <w:pPr>
        <w:pStyle w:val="Paragraphedeliste"/>
        <w:jc w:val="center"/>
        <w:rPr>
          <w:b/>
          <w:bCs/>
        </w:rPr>
      </w:pPr>
    </w:p>
    <w:p w14:paraId="744C2D49" w14:textId="77777777" w:rsidR="00C0365E" w:rsidRDefault="00C0365E" w:rsidP="00942394">
      <w:pPr>
        <w:pStyle w:val="Paragraphedeliste"/>
        <w:jc w:val="center"/>
        <w:rPr>
          <w:b/>
          <w:bCs/>
        </w:rPr>
      </w:pPr>
    </w:p>
    <w:p w14:paraId="29724AFF" w14:textId="4243C047" w:rsidR="00C0365E" w:rsidRDefault="008941D5" w:rsidP="00942394">
      <w:pPr>
        <w:pStyle w:val="Paragraphedeliste"/>
        <w:jc w:val="center"/>
        <w:rPr>
          <w:b/>
          <w:bCs/>
        </w:rPr>
      </w:pPr>
      <w:r w:rsidRPr="0058128B">
        <w:rPr>
          <w:b/>
          <w:bCs/>
          <w:noProof/>
        </w:rPr>
        <w:drawing>
          <wp:inline distT="0" distB="0" distL="0" distR="0" wp14:anchorId="3C344041" wp14:editId="3B91DCFF">
            <wp:extent cx="3037327" cy="1266825"/>
            <wp:effectExtent l="0" t="0" r="0" b="0"/>
            <wp:docPr id="64000170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9891" cy="1267894"/>
                    </a:xfrm>
                    <a:prstGeom prst="rect">
                      <a:avLst/>
                    </a:prstGeom>
                    <a:noFill/>
                    <a:ln>
                      <a:noFill/>
                    </a:ln>
                  </pic:spPr>
                </pic:pic>
              </a:graphicData>
            </a:graphic>
          </wp:inline>
        </w:drawing>
      </w:r>
    </w:p>
    <w:p w14:paraId="3A41D454" w14:textId="77777777" w:rsidR="008941D5" w:rsidRDefault="008941D5" w:rsidP="00942394">
      <w:pPr>
        <w:pStyle w:val="Paragraphedeliste"/>
        <w:jc w:val="center"/>
        <w:rPr>
          <w:b/>
          <w:bCs/>
        </w:rPr>
      </w:pPr>
    </w:p>
    <w:p w14:paraId="20B3EDAF" w14:textId="77777777" w:rsidR="00034B5E" w:rsidRDefault="00034B5E" w:rsidP="008610D0">
      <w:pPr>
        <w:pStyle w:val="Paragraphedeliste"/>
        <w:jc w:val="center"/>
        <w:rPr>
          <w:b/>
          <w:bCs/>
        </w:rPr>
      </w:pPr>
    </w:p>
    <w:p w14:paraId="347A98F4" w14:textId="77777777" w:rsidR="004D361B" w:rsidRDefault="004D361B" w:rsidP="004D361B">
      <w:pPr>
        <w:pStyle w:val="NOM"/>
      </w:pPr>
      <w:r w:rsidRPr="000E4E36">
        <w:t>Accord-cadre à bons de commande multi-attributaire pour la réalisation de missions de maîtrise d’œuvre d’infrastructures et de bâtiments, hors procédure de concours, pour les sites de l’INRAE Antilles-Guyane</w:t>
      </w:r>
    </w:p>
    <w:p w14:paraId="168D87AA" w14:textId="77777777" w:rsidR="00034B5E" w:rsidRPr="00034B5E" w:rsidRDefault="00034B5E" w:rsidP="008610D0">
      <w:pPr>
        <w:pStyle w:val="Paragraphedeliste"/>
        <w:jc w:val="center"/>
        <w:rPr>
          <w:b/>
          <w:bCs/>
          <w:color w:val="000000" w:themeColor="text1"/>
        </w:rPr>
      </w:pPr>
    </w:p>
    <w:p w14:paraId="79604DEF" w14:textId="77777777" w:rsidR="00EC46F9" w:rsidRDefault="00EC46F9" w:rsidP="00942394">
      <w:pPr>
        <w:pStyle w:val="Paragraphedeliste"/>
        <w:jc w:val="center"/>
        <w:rPr>
          <w:b/>
          <w:bCs/>
        </w:rPr>
      </w:pPr>
    </w:p>
    <w:p w14:paraId="7E9ACC45" w14:textId="77777777" w:rsidR="00EC46F9" w:rsidRDefault="00EC46F9" w:rsidP="00EC46F9">
      <w:pPr>
        <w:pStyle w:val="Paragraphedeliste"/>
        <w:jc w:val="center"/>
        <w:rPr>
          <w:b/>
          <w:bCs/>
        </w:rPr>
      </w:pPr>
    </w:p>
    <w:p w14:paraId="139B7C6A"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4F00A009"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6085594"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8C80693" w14:textId="6AFA849E" w:rsidR="00EC46F9" w:rsidRPr="00C80594" w:rsidRDefault="00880C20" w:rsidP="00160555">
      <w:pPr>
        <w:pStyle w:val="OBJET"/>
      </w:pPr>
      <w:r>
        <w:t>CAHIER DES CLAUSES ADMINISTRATIVES PARTICULIERES</w:t>
      </w:r>
    </w:p>
    <w:p w14:paraId="5CB12040"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122F11D7"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32CC2FBC" w14:textId="77777777" w:rsidR="00EC46F9" w:rsidRDefault="00EC46F9" w:rsidP="002C1213">
      <w:pPr>
        <w:pStyle w:val="Paragraphedeliste"/>
        <w:jc w:val="center"/>
        <w:rPr>
          <w:b/>
          <w:bCs/>
        </w:rPr>
      </w:pPr>
    </w:p>
    <w:p w14:paraId="5E5015D6" w14:textId="77777777" w:rsidR="00EC46F9" w:rsidRDefault="00EC46F9" w:rsidP="00942394">
      <w:pPr>
        <w:pStyle w:val="Paragraphedeliste"/>
        <w:jc w:val="center"/>
        <w:rPr>
          <w:b/>
          <w:bCs/>
        </w:rPr>
      </w:pPr>
    </w:p>
    <w:p w14:paraId="4162AB14" w14:textId="77777777" w:rsidR="00C0365E" w:rsidRDefault="00C0365E" w:rsidP="00942394">
      <w:pPr>
        <w:pStyle w:val="Paragraphedeliste"/>
        <w:jc w:val="center"/>
        <w:rPr>
          <w:b/>
          <w:bCs/>
        </w:rPr>
      </w:pPr>
    </w:p>
    <w:p w14:paraId="0149ED2B" w14:textId="77777777" w:rsidR="00EC46F9" w:rsidRDefault="00EC46F9" w:rsidP="00942394">
      <w:pPr>
        <w:pStyle w:val="Paragraphedeliste"/>
        <w:jc w:val="center"/>
        <w:rPr>
          <w:b/>
          <w:bCs/>
        </w:rPr>
      </w:pPr>
    </w:p>
    <w:p w14:paraId="0C1C485E" w14:textId="77777777" w:rsidR="00EC46F9" w:rsidRDefault="00EC46F9" w:rsidP="00942394">
      <w:pPr>
        <w:pStyle w:val="Paragraphedeliste"/>
        <w:jc w:val="center"/>
        <w:rPr>
          <w:b/>
          <w:bCs/>
        </w:rPr>
      </w:pPr>
    </w:p>
    <w:p w14:paraId="3410E50A" w14:textId="77777777" w:rsidR="00EC46F9" w:rsidRPr="00160555" w:rsidRDefault="00EC46F9" w:rsidP="00160555">
      <w:pPr>
        <w:rPr>
          <w:b/>
          <w:bCs/>
        </w:rPr>
      </w:pPr>
    </w:p>
    <w:p w14:paraId="12E5F40F" w14:textId="77777777" w:rsidR="00EC46F9" w:rsidRPr="00034B5E" w:rsidRDefault="00EC46F9" w:rsidP="00160555">
      <w:pPr>
        <w:pStyle w:val="TexteN"/>
      </w:pPr>
    </w:p>
    <w:p w14:paraId="1AD0B01A" w14:textId="77777777" w:rsidR="00666709" w:rsidRPr="00666709" w:rsidRDefault="00666709" w:rsidP="00666709">
      <w:pPr>
        <w:rPr>
          <w:b/>
          <w:bCs/>
          <w:i/>
          <w:color w:val="7F7F7F" w:themeColor="text1" w:themeTint="80"/>
          <w:sz w:val="20"/>
          <w:szCs w:val="20"/>
        </w:rPr>
      </w:pPr>
    </w:p>
    <w:p w14:paraId="5300A851" w14:textId="77777777" w:rsidR="00666709" w:rsidRDefault="00666709" w:rsidP="00666709">
      <w:pPr>
        <w:pStyle w:val="Paragraphedeliste"/>
        <w:jc w:val="center"/>
        <w:rPr>
          <w:b/>
          <w:bCs/>
          <w:i/>
          <w:color w:val="7F7F7F" w:themeColor="text1" w:themeTint="80"/>
          <w:sz w:val="20"/>
          <w:szCs w:val="20"/>
        </w:rPr>
      </w:pPr>
    </w:p>
    <w:p w14:paraId="5B460138" w14:textId="77777777" w:rsidR="00057BA3" w:rsidRPr="00034B5E" w:rsidRDefault="008610D0" w:rsidP="00034B5E">
      <w:pPr>
        <w:pBdr>
          <w:top w:val="single" w:sz="4" w:space="1" w:color="000000" w:themeColor="text1"/>
          <w:left w:val="single" w:sz="4" w:space="4" w:color="000000" w:themeColor="text1"/>
          <w:bottom w:val="single" w:sz="4" w:space="1" w:color="000000" w:themeColor="text1"/>
          <w:right w:val="single" w:sz="4" w:space="4" w:color="000000" w:themeColor="text1"/>
        </w:pBdr>
        <w:jc w:val="center"/>
        <w:rPr>
          <w:rFonts w:cstheme="majorHAnsi"/>
          <w:b/>
          <w:color w:val="000000" w:themeColor="text1"/>
          <w:sz w:val="40"/>
          <w:szCs w:val="40"/>
        </w:rPr>
      </w:pPr>
      <w:r>
        <w:rPr>
          <w:rFonts w:cstheme="majorHAnsi"/>
          <w:b/>
          <w:color w:val="000000" w:themeColor="text1"/>
          <w:sz w:val="40"/>
          <w:szCs w:val="40"/>
        </w:rPr>
        <w:lastRenderedPageBreak/>
        <w:t>Sommaire</w:t>
      </w:r>
    </w:p>
    <w:sdt>
      <w:sdtPr>
        <w:rPr>
          <w:rFonts w:eastAsiaTheme="minorEastAsia" w:cstheme="minorBidi"/>
          <w:b w:val="0"/>
          <w:bCs w:val="0"/>
          <w:caps w:val="0"/>
          <w:color w:val="auto"/>
          <w:sz w:val="22"/>
          <w:szCs w:val="22"/>
        </w:rPr>
        <w:id w:val="1557207215"/>
        <w:docPartObj>
          <w:docPartGallery w:val="Table of Contents"/>
          <w:docPartUnique/>
        </w:docPartObj>
      </w:sdtPr>
      <w:sdtEndPr/>
      <w:sdtContent>
        <w:p w14:paraId="4FF94781" w14:textId="2770D35A" w:rsidR="00EE40A0" w:rsidRDefault="00EE40A0">
          <w:pPr>
            <w:pStyle w:val="En-ttedetabledesmatires"/>
          </w:pPr>
          <w:r>
            <w:t>Table des matières</w:t>
          </w:r>
        </w:p>
        <w:p w14:paraId="54DA1108" w14:textId="1BCD6E10" w:rsidR="00EE40A0" w:rsidRDefault="00EE40A0">
          <w:pPr>
            <w:pStyle w:val="TM1"/>
            <w:tabs>
              <w:tab w:val="left" w:pos="1200"/>
              <w:tab w:val="right" w:leader="dot" w:pos="8630"/>
            </w:tabs>
            <w:rPr>
              <w:rFonts w:asciiTheme="minorHAnsi"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6787186" w:history="1">
            <w:r w:rsidRPr="00080CD4">
              <w:rPr>
                <w:rStyle w:val="Lienhypertexte"/>
                <w:rFonts w:ascii="Calibri" w:hAnsi="Calibri"/>
                <w:noProof/>
              </w:rPr>
              <w:t>Article 1.</w:t>
            </w:r>
            <w:r>
              <w:rPr>
                <w:rFonts w:asciiTheme="minorHAnsi" w:hAnsiTheme="minorHAnsi"/>
                <w:noProof/>
                <w:kern w:val="2"/>
                <w:sz w:val="24"/>
                <w:szCs w:val="24"/>
                <w:lang w:eastAsia="fr-FR"/>
                <w14:ligatures w14:val="standardContextual"/>
              </w:rPr>
              <w:tab/>
            </w:r>
            <w:r w:rsidRPr="00080CD4">
              <w:rPr>
                <w:rStyle w:val="Lienhypertexte"/>
                <w:noProof/>
              </w:rPr>
              <w:t>Pouvoir adjudicateur</w:t>
            </w:r>
            <w:r>
              <w:rPr>
                <w:noProof/>
                <w:webHidden/>
              </w:rPr>
              <w:tab/>
            </w:r>
            <w:r>
              <w:rPr>
                <w:noProof/>
                <w:webHidden/>
              </w:rPr>
              <w:fldChar w:fldCharType="begin"/>
            </w:r>
            <w:r>
              <w:rPr>
                <w:noProof/>
                <w:webHidden/>
              </w:rPr>
              <w:instrText xml:space="preserve"> PAGEREF _Toc216787186 \h </w:instrText>
            </w:r>
            <w:r>
              <w:rPr>
                <w:noProof/>
                <w:webHidden/>
              </w:rPr>
            </w:r>
            <w:r>
              <w:rPr>
                <w:noProof/>
                <w:webHidden/>
              </w:rPr>
              <w:fldChar w:fldCharType="separate"/>
            </w:r>
            <w:r>
              <w:rPr>
                <w:noProof/>
                <w:webHidden/>
              </w:rPr>
              <w:t>3</w:t>
            </w:r>
            <w:r>
              <w:rPr>
                <w:noProof/>
                <w:webHidden/>
              </w:rPr>
              <w:fldChar w:fldCharType="end"/>
            </w:r>
          </w:hyperlink>
        </w:p>
        <w:p w14:paraId="4CCC4E0D" w14:textId="41E1AC7B"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87" w:history="1">
            <w:r w:rsidR="00EE40A0" w:rsidRPr="00080CD4">
              <w:rPr>
                <w:rStyle w:val="Lienhypertexte"/>
                <w:rFonts w:ascii="Calibri" w:hAnsi="Calibri"/>
                <w:noProof/>
              </w:rPr>
              <w:t>1.1.</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Objet du marché</w:t>
            </w:r>
            <w:r w:rsidR="00EE40A0">
              <w:rPr>
                <w:noProof/>
                <w:webHidden/>
              </w:rPr>
              <w:tab/>
            </w:r>
            <w:r w:rsidR="00EE40A0">
              <w:rPr>
                <w:noProof/>
                <w:webHidden/>
              </w:rPr>
              <w:fldChar w:fldCharType="begin"/>
            </w:r>
            <w:r w:rsidR="00EE40A0">
              <w:rPr>
                <w:noProof/>
                <w:webHidden/>
              </w:rPr>
              <w:instrText xml:space="preserve"> PAGEREF _Toc216787187 \h </w:instrText>
            </w:r>
            <w:r w:rsidR="00EE40A0">
              <w:rPr>
                <w:noProof/>
                <w:webHidden/>
              </w:rPr>
            </w:r>
            <w:r w:rsidR="00EE40A0">
              <w:rPr>
                <w:noProof/>
                <w:webHidden/>
              </w:rPr>
              <w:fldChar w:fldCharType="separate"/>
            </w:r>
            <w:r w:rsidR="00EE40A0">
              <w:rPr>
                <w:noProof/>
                <w:webHidden/>
              </w:rPr>
              <w:t>3</w:t>
            </w:r>
            <w:r w:rsidR="00EE40A0">
              <w:rPr>
                <w:noProof/>
                <w:webHidden/>
              </w:rPr>
              <w:fldChar w:fldCharType="end"/>
            </w:r>
          </w:hyperlink>
        </w:p>
        <w:p w14:paraId="54DB2303" w14:textId="43B361DA"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88" w:history="1">
            <w:r w:rsidR="00EE40A0" w:rsidRPr="00080CD4">
              <w:rPr>
                <w:rStyle w:val="Lienhypertexte"/>
                <w:rFonts w:ascii="Calibri" w:hAnsi="Calibri"/>
                <w:noProof/>
              </w:rPr>
              <w:t>1.2.</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Périmètre géographique et utilisateurs</w:t>
            </w:r>
            <w:r w:rsidR="00EE40A0">
              <w:rPr>
                <w:noProof/>
                <w:webHidden/>
              </w:rPr>
              <w:tab/>
            </w:r>
            <w:r w:rsidR="00EE40A0">
              <w:rPr>
                <w:noProof/>
                <w:webHidden/>
              </w:rPr>
              <w:fldChar w:fldCharType="begin"/>
            </w:r>
            <w:r w:rsidR="00EE40A0">
              <w:rPr>
                <w:noProof/>
                <w:webHidden/>
              </w:rPr>
              <w:instrText xml:space="preserve"> PAGEREF _Toc216787188 \h </w:instrText>
            </w:r>
            <w:r w:rsidR="00EE40A0">
              <w:rPr>
                <w:noProof/>
                <w:webHidden/>
              </w:rPr>
            </w:r>
            <w:r w:rsidR="00EE40A0">
              <w:rPr>
                <w:noProof/>
                <w:webHidden/>
              </w:rPr>
              <w:fldChar w:fldCharType="separate"/>
            </w:r>
            <w:r w:rsidR="00EE40A0">
              <w:rPr>
                <w:noProof/>
                <w:webHidden/>
              </w:rPr>
              <w:t>3</w:t>
            </w:r>
            <w:r w:rsidR="00EE40A0">
              <w:rPr>
                <w:noProof/>
                <w:webHidden/>
              </w:rPr>
              <w:fldChar w:fldCharType="end"/>
            </w:r>
          </w:hyperlink>
        </w:p>
        <w:p w14:paraId="75DAFF35" w14:textId="330B9675"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89" w:history="1">
            <w:r w:rsidR="00EE40A0" w:rsidRPr="00080CD4">
              <w:rPr>
                <w:rStyle w:val="Lienhypertexte"/>
                <w:rFonts w:ascii="Calibri" w:hAnsi="Calibri"/>
                <w:noProof/>
              </w:rPr>
              <w:t>1.3.</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Allotissement</w:t>
            </w:r>
            <w:r w:rsidR="00EE40A0">
              <w:rPr>
                <w:noProof/>
                <w:webHidden/>
              </w:rPr>
              <w:tab/>
            </w:r>
            <w:r w:rsidR="00EE40A0">
              <w:rPr>
                <w:noProof/>
                <w:webHidden/>
              </w:rPr>
              <w:fldChar w:fldCharType="begin"/>
            </w:r>
            <w:r w:rsidR="00EE40A0">
              <w:rPr>
                <w:noProof/>
                <w:webHidden/>
              </w:rPr>
              <w:instrText xml:space="preserve"> PAGEREF _Toc216787189 \h </w:instrText>
            </w:r>
            <w:r w:rsidR="00EE40A0">
              <w:rPr>
                <w:noProof/>
                <w:webHidden/>
              </w:rPr>
            </w:r>
            <w:r w:rsidR="00EE40A0">
              <w:rPr>
                <w:noProof/>
                <w:webHidden/>
              </w:rPr>
              <w:fldChar w:fldCharType="separate"/>
            </w:r>
            <w:r w:rsidR="00EE40A0">
              <w:rPr>
                <w:noProof/>
                <w:webHidden/>
              </w:rPr>
              <w:t>4</w:t>
            </w:r>
            <w:r w:rsidR="00EE40A0">
              <w:rPr>
                <w:noProof/>
                <w:webHidden/>
              </w:rPr>
              <w:fldChar w:fldCharType="end"/>
            </w:r>
          </w:hyperlink>
        </w:p>
        <w:p w14:paraId="6D7D7B47" w14:textId="0347247D"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0" w:history="1">
            <w:r w:rsidR="00EE40A0" w:rsidRPr="00080CD4">
              <w:rPr>
                <w:rStyle w:val="Lienhypertexte"/>
                <w:rFonts w:ascii="Calibri" w:hAnsi="Calibri"/>
                <w:noProof/>
              </w:rPr>
              <w:t>1.4.</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Procédure de passation</w:t>
            </w:r>
            <w:r w:rsidR="00EE40A0">
              <w:rPr>
                <w:noProof/>
                <w:webHidden/>
              </w:rPr>
              <w:tab/>
            </w:r>
            <w:r w:rsidR="00EE40A0">
              <w:rPr>
                <w:noProof/>
                <w:webHidden/>
              </w:rPr>
              <w:fldChar w:fldCharType="begin"/>
            </w:r>
            <w:r w:rsidR="00EE40A0">
              <w:rPr>
                <w:noProof/>
                <w:webHidden/>
              </w:rPr>
              <w:instrText xml:space="preserve"> PAGEREF _Toc216787190 \h </w:instrText>
            </w:r>
            <w:r w:rsidR="00EE40A0">
              <w:rPr>
                <w:noProof/>
                <w:webHidden/>
              </w:rPr>
            </w:r>
            <w:r w:rsidR="00EE40A0">
              <w:rPr>
                <w:noProof/>
                <w:webHidden/>
              </w:rPr>
              <w:fldChar w:fldCharType="separate"/>
            </w:r>
            <w:r w:rsidR="00EE40A0">
              <w:rPr>
                <w:noProof/>
                <w:webHidden/>
              </w:rPr>
              <w:t>4</w:t>
            </w:r>
            <w:r w:rsidR="00EE40A0">
              <w:rPr>
                <w:noProof/>
                <w:webHidden/>
              </w:rPr>
              <w:fldChar w:fldCharType="end"/>
            </w:r>
          </w:hyperlink>
        </w:p>
        <w:p w14:paraId="01EF49B5" w14:textId="166278DD"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1" w:history="1">
            <w:r w:rsidR="00EE40A0" w:rsidRPr="00080CD4">
              <w:rPr>
                <w:rStyle w:val="Lienhypertexte"/>
                <w:rFonts w:ascii="Calibri" w:hAnsi="Calibri"/>
                <w:noProof/>
              </w:rPr>
              <w:t>1.5.</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Accord-cadre multi-attributaire</w:t>
            </w:r>
            <w:r w:rsidR="00EE40A0">
              <w:rPr>
                <w:noProof/>
                <w:webHidden/>
              </w:rPr>
              <w:tab/>
            </w:r>
            <w:r w:rsidR="00EE40A0">
              <w:rPr>
                <w:noProof/>
                <w:webHidden/>
              </w:rPr>
              <w:fldChar w:fldCharType="begin"/>
            </w:r>
            <w:r w:rsidR="00EE40A0">
              <w:rPr>
                <w:noProof/>
                <w:webHidden/>
              </w:rPr>
              <w:instrText xml:space="preserve"> PAGEREF _Toc216787191 \h </w:instrText>
            </w:r>
            <w:r w:rsidR="00EE40A0">
              <w:rPr>
                <w:noProof/>
                <w:webHidden/>
              </w:rPr>
            </w:r>
            <w:r w:rsidR="00EE40A0">
              <w:rPr>
                <w:noProof/>
                <w:webHidden/>
              </w:rPr>
              <w:fldChar w:fldCharType="separate"/>
            </w:r>
            <w:r w:rsidR="00EE40A0">
              <w:rPr>
                <w:noProof/>
                <w:webHidden/>
              </w:rPr>
              <w:t>5</w:t>
            </w:r>
            <w:r w:rsidR="00EE40A0">
              <w:rPr>
                <w:noProof/>
                <w:webHidden/>
              </w:rPr>
              <w:fldChar w:fldCharType="end"/>
            </w:r>
          </w:hyperlink>
        </w:p>
        <w:p w14:paraId="53EB626B" w14:textId="172FFED5"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2" w:history="1">
            <w:r w:rsidR="00EE40A0" w:rsidRPr="00080CD4">
              <w:rPr>
                <w:rStyle w:val="Lienhypertexte"/>
                <w:rFonts w:ascii="Calibri" w:hAnsi="Calibri"/>
                <w:noProof/>
              </w:rPr>
              <w:t>1.6.</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Modalités d’attribution des bons de commande</w:t>
            </w:r>
            <w:r w:rsidR="00EE40A0">
              <w:rPr>
                <w:noProof/>
                <w:webHidden/>
              </w:rPr>
              <w:tab/>
            </w:r>
            <w:r w:rsidR="00EE40A0">
              <w:rPr>
                <w:noProof/>
                <w:webHidden/>
              </w:rPr>
              <w:fldChar w:fldCharType="begin"/>
            </w:r>
            <w:r w:rsidR="00EE40A0">
              <w:rPr>
                <w:noProof/>
                <w:webHidden/>
              </w:rPr>
              <w:instrText xml:space="preserve"> PAGEREF _Toc216787192 \h </w:instrText>
            </w:r>
            <w:r w:rsidR="00EE40A0">
              <w:rPr>
                <w:noProof/>
                <w:webHidden/>
              </w:rPr>
            </w:r>
            <w:r w:rsidR="00EE40A0">
              <w:rPr>
                <w:noProof/>
                <w:webHidden/>
              </w:rPr>
              <w:fldChar w:fldCharType="separate"/>
            </w:r>
            <w:r w:rsidR="00EE40A0">
              <w:rPr>
                <w:noProof/>
                <w:webHidden/>
              </w:rPr>
              <w:t>6</w:t>
            </w:r>
            <w:r w:rsidR="00EE40A0">
              <w:rPr>
                <w:noProof/>
                <w:webHidden/>
              </w:rPr>
              <w:fldChar w:fldCharType="end"/>
            </w:r>
          </w:hyperlink>
        </w:p>
        <w:p w14:paraId="082B8F86" w14:textId="3FCC0E91"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3" w:history="1">
            <w:r w:rsidR="00EE40A0" w:rsidRPr="00080CD4">
              <w:rPr>
                <w:rStyle w:val="Lienhypertexte"/>
                <w:rFonts w:ascii="Calibri" w:hAnsi="Calibri"/>
                <w:noProof/>
              </w:rPr>
              <w:t>1.7.</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Durée du marché</w:t>
            </w:r>
            <w:r w:rsidR="00EE40A0">
              <w:rPr>
                <w:noProof/>
                <w:webHidden/>
              </w:rPr>
              <w:tab/>
            </w:r>
            <w:r w:rsidR="00EE40A0">
              <w:rPr>
                <w:noProof/>
                <w:webHidden/>
              </w:rPr>
              <w:fldChar w:fldCharType="begin"/>
            </w:r>
            <w:r w:rsidR="00EE40A0">
              <w:rPr>
                <w:noProof/>
                <w:webHidden/>
              </w:rPr>
              <w:instrText xml:space="preserve"> PAGEREF _Toc216787193 \h </w:instrText>
            </w:r>
            <w:r w:rsidR="00EE40A0">
              <w:rPr>
                <w:noProof/>
                <w:webHidden/>
              </w:rPr>
            </w:r>
            <w:r w:rsidR="00EE40A0">
              <w:rPr>
                <w:noProof/>
                <w:webHidden/>
              </w:rPr>
              <w:fldChar w:fldCharType="separate"/>
            </w:r>
            <w:r w:rsidR="00EE40A0">
              <w:rPr>
                <w:noProof/>
                <w:webHidden/>
              </w:rPr>
              <w:t>6</w:t>
            </w:r>
            <w:r w:rsidR="00EE40A0">
              <w:rPr>
                <w:noProof/>
                <w:webHidden/>
              </w:rPr>
              <w:fldChar w:fldCharType="end"/>
            </w:r>
          </w:hyperlink>
        </w:p>
        <w:p w14:paraId="0A2DBA56" w14:textId="4701C976"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4" w:history="1">
            <w:r w:rsidR="00EE40A0" w:rsidRPr="00080CD4">
              <w:rPr>
                <w:rStyle w:val="Lienhypertexte"/>
                <w:rFonts w:ascii="Calibri" w:hAnsi="Calibri"/>
                <w:noProof/>
              </w:rPr>
              <w:t>1.8.</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Hiérarchie des documents contractuels</w:t>
            </w:r>
            <w:r w:rsidR="00EE40A0">
              <w:rPr>
                <w:noProof/>
                <w:webHidden/>
              </w:rPr>
              <w:tab/>
            </w:r>
            <w:r w:rsidR="00EE40A0">
              <w:rPr>
                <w:noProof/>
                <w:webHidden/>
              </w:rPr>
              <w:fldChar w:fldCharType="begin"/>
            </w:r>
            <w:r w:rsidR="00EE40A0">
              <w:rPr>
                <w:noProof/>
                <w:webHidden/>
              </w:rPr>
              <w:instrText xml:space="preserve"> PAGEREF _Toc216787194 \h </w:instrText>
            </w:r>
            <w:r w:rsidR="00EE40A0">
              <w:rPr>
                <w:noProof/>
                <w:webHidden/>
              </w:rPr>
            </w:r>
            <w:r w:rsidR="00EE40A0">
              <w:rPr>
                <w:noProof/>
                <w:webHidden/>
              </w:rPr>
              <w:fldChar w:fldCharType="separate"/>
            </w:r>
            <w:r w:rsidR="00EE40A0">
              <w:rPr>
                <w:noProof/>
                <w:webHidden/>
              </w:rPr>
              <w:t>7</w:t>
            </w:r>
            <w:r w:rsidR="00EE40A0">
              <w:rPr>
                <w:noProof/>
                <w:webHidden/>
              </w:rPr>
              <w:fldChar w:fldCharType="end"/>
            </w:r>
          </w:hyperlink>
        </w:p>
        <w:p w14:paraId="175220A1" w14:textId="09012A7C"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5" w:history="1">
            <w:r w:rsidR="00EE40A0" w:rsidRPr="00080CD4">
              <w:rPr>
                <w:rStyle w:val="Lienhypertexte"/>
                <w:rFonts w:ascii="Calibri" w:hAnsi="Calibri"/>
                <w:noProof/>
              </w:rPr>
              <w:t>1.9.</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Suivi et correspondants</w:t>
            </w:r>
            <w:r w:rsidR="00EE40A0">
              <w:rPr>
                <w:noProof/>
                <w:webHidden/>
              </w:rPr>
              <w:tab/>
            </w:r>
            <w:r w:rsidR="00EE40A0">
              <w:rPr>
                <w:noProof/>
                <w:webHidden/>
              </w:rPr>
              <w:fldChar w:fldCharType="begin"/>
            </w:r>
            <w:r w:rsidR="00EE40A0">
              <w:rPr>
                <w:noProof/>
                <w:webHidden/>
              </w:rPr>
              <w:instrText xml:space="preserve"> PAGEREF _Toc216787195 \h </w:instrText>
            </w:r>
            <w:r w:rsidR="00EE40A0">
              <w:rPr>
                <w:noProof/>
                <w:webHidden/>
              </w:rPr>
            </w:r>
            <w:r w:rsidR="00EE40A0">
              <w:rPr>
                <w:noProof/>
                <w:webHidden/>
              </w:rPr>
              <w:fldChar w:fldCharType="separate"/>
            </w:r>
            <w:r w:rsidR="00EE40A0">
              <w:rPr>
                <w:noProof/>
                <w:webHidden/>
              </w:rPr>
              <w:t>7</w:t>
            </w:r>
            <w:r w:rsidR="00EE40A0">
              <w:rPr>
                <w:noProof/>
                <w:webHidden/>
              </w:rPr>
              <w:fldChar w:fldCharType="end"/>
            </w:r>
          </w:hyperlink>
        </w:p>
        <w:p w14:paraId="44BA7A7C" w14:textId="60B7CA38"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6" w:history="1">
            <w:r w:rsidR="00EE40A0" w:rsidRPr="00080CD4">
              <w:rPr>
                <w:rStyle w:val="Lienhypertexte"/>
                <w:rFonts w:ascii="Calibri" w:hAnsi="Calibri"/>
                <w:noProof/>
              </w:rPr>
              <w:t>1.10.</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Modalités d’exécution des prestations</w:t>
            </w:r>
            <w:r w:rsidR="00EE40A0">
              <w:rPr>
                <w:noProof/>
                <w:webHidden/>
              </w:rPr>
              <w:tab/>
            </w:r>
            <w:r w:rsidR="00EE40A0">
              <w:rPr>
                <w:noProof/>
                <w:webHidden/>
              </w:rPr>
              <w:fldChar w:fldCharType="begin"/>
            </w:r>
            <w:r w:rsidR="00EE40A0">
              <w:rPr>
                <w:noProof/>
                <w:webHidden/>
              </w:rPr>
              <w:instrText xml:space="preserve"> PAGEREF _Toc216787196 \h </w:instrText>
            </w:r>
            <w:r w:rsidR="00EE40A0">
              <w:rPr>
                <w:noProof/>
                <w:webHidden/>
              </w:rPr>
            </w:r>
            <w:r w:rsidR="00EE40A0">
              <w:rPr>
                <w:noProof/>
                <w:webHidden/>
              </w:rPr>
              <w:fldChar w:fldCharType="separate"/>
            </w:r>
            <w:r w:rsidR="00EE40A0">
              <w:rPr>
                <w:noProof/>
                <w:webHidden/>
              </w:rPr>
              <w:t>8</w:t>
            </w:r>
            <w:r w:rsidR="00EE40A0">
              <w:rPr>
                <w:noProof/>
                <w:webHidden/>
              </w:rPr>
              <w:fldChar w:fldCharType="end"/>
            </w:r>
          </w:hyperlink>
        </w:p>
        <w:p w14:paraId="40F9B127" w14:textId="6F329F76"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7" w:history="1">
            <w:r w:rsidR="00EE40A0" w:rsidRPr="00080CD4">
              <w:rPr>
                <w:rStyle w:val="Lienhypertexte"/>
                <w:rFonts w:ascii="Calibri" w:hAnsi="Calibri"/>
                <w:noProof/>
              </w:rPr>
              <w:t>1.11.</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Clause d’annulation</w:t>
            </w:r>
            <w:r w:rsidR="00EE40A0">
              <w:rPr>
                <w:noProof/>
                <w:webHidden/>
              </w:rPr>
              <w:tab/>
            </w:r>
            <w:r w:rsidR="00EE40A0">
              <w:rPr>
                <w:noProof/>
                <w:webHidden/>
              </w:rPr>
              <w:fldChar w:fldCharType="begin"/>
            </w:r>
            <w:r w:rsidR="00EE40A0">
              <w:rPr>
                <w:noProof/>
                <w:webHidden/>
              </w:rPr>
              <w:instrText xml:space="preserve"> PAGEREF _Toc216787197 \h </w:instrText>
            </w:r>
            <w:r w:rsidR="00EE40A0">
              <w:rPr>
                <w:noProof/>
                <w:webHidden/>
              </w:rPr>
            </w:r>
            <w:r w:rsidR="00EE40A0">
              <w:rPr>
                <w:noProof/>
                <w:webHidden/>
              </w:rPr>
              <w:fldChar w:fldCharType="separate"/>
            </w:r>
            <w:r w:rsidR="00EE40A0">
              <w:rPr>
                <w:noProof/>
                <w:webHidden/>
              </w:rPr>
              <w:t>9</w:t>
            </w:r>
            <w:r w:rsidR="00EE40A0">
              <w:rPr>
                <w:noProof/>
                <w:webHidden/>
              </w:rPr>
              <w:fldChar w:fldCharType="end"/>
            </w:r>
          </w:hyperlink>
        </w:p>
        <w:p w14:paraId="460DF14C" w14:textId="4DF88042"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8" w:history="1">
            <w:r w:rsidR="00EE40A0" w:rsidRPr="00080CD4">
              <w:rPr>
                <w:rStyle w:val="Lienhypertexte"/>
                <w:rFonts w:ascii="Calibri" w:hAnsi="Calibri"/>
                <w:noProof/>
              </w:rPr>
              <w:t>1.12.</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Réception, ajournement et réfaction des prestations</w:t>
            </w:r>
            <w:r w:rsidR="00EE40A0">
              <w:rPr>
                <w:noProof/>
                <w:webHidden/>
              </w:rPr>
              <w:tab/>
            </w:r>
            <w:r w:rsidR="00EE40A0">
              <w:rPr>
                <w:noProof/>
                <w:webHidden/>
              </w:rPr>
              <w:fldChar w:fldCharType="begin"/>
            </w:r>
            <w:r w:rsidR="00EE40A0">
              <w:rPr>
                <w:noProof/>
                <w:webHidden/>
              </w:rPr>
              <w:instrText xml:space="preserve"> PAGEREF _Toc216787198 \h </w:instrText>
            </w:r>
            <w:r w:rsidR="00EE40A0">
              <w:rPr>
                <w:noProof/>
                <w:webHidden/>
              </w:rPr>
            </w:r>
            <w:r w:rsidR="00EE40A0">
              <w:rPr>
                <w:noProof/>
                <w:webHidden/>
              </w:rPr>
              <w:fldChar w:fldCharType="separate"/>
            </w:r>
            <w:r w:rsidR="00EE40A0">
              <w:rPr>
                <w:noProof/>
                <w:webHidden/>
              </w:rPr>
              <w:t>9</w:t>
            </w:r>
            <w:r w:rsidR="00EE40A0">
              <w:rPr>
                <w:noProof/>
                <w:webHidden/>
              </w:rPr>
              <w:fldChar w:fldCharType="end"/>
            </w:r>
          </w:hyperlink>
        </w:p>
        <w:p w14:paraId="1FEEB911" w14:textId="0452477C"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199" w:history="1">
            <w:r w:rsidR="00EE40A0" w:rsidRPr="00080CD4">
              <w:rPr>
                <w:rStyle w:val="Lienhypertexte"/>
                <w:rFonts w:ascii="Calibri" w:hAnsi="Calibri"/>
                <w:noProof/>
              </w:rPr>
              <w:t>1.13.</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Régime financier</w:t>
            </w:r>
            <w:r w:rsidR="00EE40A0">
              <w:rPr>
                <w:noProof/>
                <w:webHidden/>
              </w:rPr>
              <w:tab/>
            </w:r>
            <w:r w:rsidR="00EE40A0">
              <w:rPr>
                <w:noProof/>
                <w:webHidden/>
              </w:rPr>
              <w:fldChar w:fldCharType="begin"/>
            </w:r>
            <w:r w:rsidR="00EE40A0">
              <w:rPr>
                <w:noProof/>
                <w:webHidden/>
              </w:rPr>
              <w:instrText xml:space="preserve"> PAGEREF _Toc216787199 \h </w:instrText>
            </w:r>
            <w:r w:rsidR="00EE40A0">
              <w:rPr>
                <w:noProof/>
                <w:webHidden/>
              </w:rPr>
            </w:r>
            <w:r w:rsidR="00EE40A0">
              <w:rPr>
                <w:noProof/>
                <w:webHidden/>
              </w:rPr>
              <w:fldChar w:fldCharType="separate"/>
            </w:r>
            <w:r w:rsidR="00EE40A0">
              <w:rPr>
                <w:noProof/>
                <w:webHidden/>
              </w:rPr>
              <w:t>10</w:t>
            </w:r>
            <w:r w:rsidR="00EE40A0">
              <w:rPr>
                <w:noProof/>
                <w:webHidden/>
              </w:rPr>
              <w:fldChar w:fldCharType="end"/>
            </w:r>
          </w:hyperlink>
        </w:p>
        <w:p w14:paraId="243E8D74" w14:textId="371BA2E1"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0" w:history="1">
            <w:r w:rsidR="00EE40A0" w:rsidRPr="00080CD4">
              <w:rPr>
                <w:rStyle w:val="Lienhypertexte"/>
                <w:rFonts w:ascii="Calibri" w:hAnsi="Calibri"/>
                <w:noProof/>
              </w:rPr>
              <w:t>1.14.</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Prix et révision des prix</w:t>
            </w:r>
            <w:r w:rsidR="00EE40A0">
              <w:rPr>
                <w:noProof/>
                <w:webHidden/>
              </w:rPr>
              <w:tab/>
            </w:r>
            <w:r w:rsidR="00EE40A0">
              <w:rPr>
                <w:noProof/>
                <w:webHidden/>
              </w:rPr>
              <w:fldChar w:fldCharType="begin"/>
            </w:r>
            <w:r w:rsidR="00EE40A0">
              <w:rPr>
                <w:noProof/>
                <w:webHidden/>
              </w:rPr>
              <w:instrText xml:space="preserve"> PAGEREF _Toc216787200 \h </w:instrText>
            </w:r>
            <w:r w:rsidR="00EE40A0">
              <w:rPr>
                <w:noProof/>
                <w:webHidden/>
              </w:rPr>
            </w:r>
            <w:r w:rsidR="00EE40A0">
              <w:rPr>
                <w:noProof/>
                <w:webHidden/>
              </w:rPr>
              <w:fldChar w:fldCharType="separate"/>
            </w:r>
            <w:r w:rsidR="00EE40A0">
              <w:rPr>
                <w:noProof/>
                <w:webHidden/>
              </w:rPr>
              <w:t>11</w:t>
            </w:r>
            <w:r w:rsidR="00EE40A0">
              <w:rPr>
                <w:noProof/>
                <w:webHidden/>
              </w:rPr>
              <w:fldChar w:fldCharType="end"/>
            </w:r>
          </w:hyperlink>
        </w:p>
        <w:p w14:paraId="0EC57189" w14:textId="69C6ADA4"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1" w:history="1">
            <w:r w:rsidR="00EE40A0" w:rsidRPr="00080CD4">
              <w:rPr>
                <w:rStyle w:val="Lienhypertexte"/>
                <w:rFonts w:ascii="Calibri" w:hAnsi="Calibri"/>
                <w:noProof/>
              </w:rPr>
              <w:t>1.15.</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Sauvegarde et redressement judiciaire</w:t>
            </w:r>
            <w:r w:rsidR="00EE40A0">
              <w:rPr>
                <w:noProof/>
                <w:webHidden/>
              </w:rPr>
              <w:tab/>
            </w:r>
            <w:r w:rsidR="00EE40A0">
              <w:rPr>
                <w:noProof/>
                <w:webHidden/>
              </w:rPr>
              <w:fldChar w:fldCharType="begin"/>
            </w:r>
            <w:r w:rsidR="00EE40A0">
              <w:rPr>
                <w:noProof/>
                <w:webHidden/>
              </w:rPr>
              <w:instrText xml:space="preserve"> PAGEREF _Toc216787201 \h </w:instrText>
            </w:r>
            <w:r w:rsidR="00EE40A0">
              <w:rPr>
                <w:noProof/>
                <w:webHidden/>
              </w:rPr>
            </w:r>
            <w:r w:rsidR="00EE40A0">
              <w:rPr>
                <w:noProof/>
                <w:webHidden/>
              </w:rPr>
              <w:fldChar w:fldCharType="separate"/>
            </w:r>
            <w:r w:rsidR="00EE40A0">
              <w:rPr>
                <w:noProof/>
                <w:webHidden/>
              </w:rPr>
              <w:t>11</w:t>
            </w:r>
            <w:r w:rsidR="00EE40A0">
              <w:rPr>
                <w:noProof/>
                <w:webHidden/>
              </w:rPr>
              <w:fldChar w:fldCharType="end"/>
            </w:r>
          </w:hyperlink>
        </w:p>
        <w:p w14:paraId="47A158CE" w14:textId="54BC9B7B"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2" w:history="1">
            <w:r w:rsidR="00EE40A0" w:rsidRPr="00080CD4">
              <w:rPr>
                <w:rStyle w:val="Lienhypertexte"/>
                <w:rFonts w:ascii="Calibri" w:hAnsi="Calibri"/>
                <w:noProof/>
              </w:rPr>
              <w:t>1.16.</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Facturation électronique</w:t>
            </w:r>
            <w:r w:rsidR="00EE40A0">
              <w:rPr>
                <w:noProof/>
                <w:webHidden/>
              </w:rPr>
              <w:tab/>
            </w:r>
            <w:r w:rsidR="00EE40A0">
              <w:rPr>
                <w:noProof/>
                <w:webHidden/>
              </w:rPr>
              <w:fldChar w:fldCharType="begin"/>
            </w:r>
            <w:r w:rsidR="00EE40A0">
              <w:rPr>
                <w:noProof/>
                <w:webHidden/>
              </w:rPr>
              <w:instrText xml:space="preserve"> PAGEREF _Toc216787202 \h </w:instrText>
            </w:r>
            <w:r w:rsidR="00EE40A0">
              <w:rPr>
                <w:noProof/>
                <w:webHidden/>
              </w:rPr>
            </w:r>
            <w:r w:rsidR="00EE40A0">
              <w:rPr>
                <w:noProof/>
                <w:webHidden/>
              </w:rPr>
              <w:fldChar w:fldCharType="separate"/>
            </w:r>
            <w:r w:rsidR="00EE40A0">
              <w:rPr>
                <w:noProof/>
                <w:webHidden/>
              </w:rPr>
              <w:t>12</w:t>
            </w:r>
            <w:r w:rsidR="00EE40A0">
              <w:rPr>
                <w:noProof/>
                <w:webHidden/>
              </w:rPr>
              <w:fldChar w:fldCharType="end"/>
            </w:r>
          </w:hyperlink>
        </w:p>
        <w:p w14:paraId="13D8ADFB" w14:textId="067ED82C"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3" w:history="1">
            <w:r w:rsidR="00EE40A0" w:rsidRPr="00080CD4">
              <w:rPr>
                <w:rStyle w:val="Lienhypertexte"/>
                <w:rFonts w:ascii="Calibri" w:hAnsi="Calibri"/>
                <w:noProof/>
              </w:rPr>
              <w:t>1.17.</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Signature électronique</w:t>
            </w:r>
            <w:r w:rsidR="00EE40A0">
              <w:rPr>
                <w:noProof/>
                <w:webHidden/>
              </w:rPr>
              <w:tab/>
            </w:r>
            <w:r w:rsidR="00EE40A0">
              <w:rPr>
                <w:noProof/>
                <w:webHidden/>
              </w:rPr>
              <w:fldChar w:fldCharType="begin"/>
            </w:r>
            <w:r w:rsidR="00EE40A0">
              <w:rPr>
                <w:noProof/>
                <w:webHidden/>
              </w:rPr>
              <w:instrText xml:space="preserve"> PAGEREF _Toc216787203 \h </w:instrText>
            </w:r>
            <w:r w:rsidR="00EE40A0">
              <w:rPr>
                <w:noProof/>
                <w:webHidden/>
              </w:rPr>
            </w:r>
            <w:r w:rsidR="00EE40A0">
              <w:rPr>
                <w:noProof/>
                <w:webHidden/>
              </w:rPr>
              <w:fldChar w:fldCharType="separate"/>
            </w:r>
            <w:r w:rsidR="00EE40A0">
              <w:rPr>
                <w:noProof/>
                <w:webHidden/>
              </w:rPr>
              <w:t>13</w:t>
            </w:r>
            <w:r w:rsidR="00EE40A0">
              <w:rPr>
                <w:noProof/>
                <w:webHidden/>
              </w:rPr>
              <w:fldChar w:fldCharType="end"/>
            </w:r>
          </w:hyperlink>
        </w:p>
        <w:p w14:paraId="7A97332C" w14:textId="37661F9D"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4" w:history="1">
            <w:r w:rsidR="00EE40A0" w:rsidRPr="00080CD4">
              <w:rPr>
                <w:rStyle w:val="Lienhypertexte"/>
                <w:rFonts w:ascii="Calibri" w:hAnsi="Calibri"/>
                <w:noProof/>
              </w:rPr>
              <w:t>1.18.</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Pénalités de retard</w:t>
            </w:r>
            <w:r w:rsidR="00EE40A0">
              <w:rPr>
                <w:noProof/>
                <w:webHidden/>
              </w:rPr>
              <w:tab/>
            </w:r>
            <w:r w:rsidR="00EE40A0">
              <w:rPr>
                <w:noProof/>
                <w:webHidden/>
              </w:rPr>
              <w:fldChar w:fldCharType="begin"/>
            </w:r>
            <w:r w:rsidR="00EE40A0">
              <w:rPr>
                <w:noProof/>
                <w:webHidden/>
              </w:rPr>
              <w:instrText xml:space="preserve"> PAGEREF _Toc216787204 \h </w:instrText>
            </w:r>
            <w:r w:rsidR="00EE40A0">
              <w:rPr>
                <w:noProof/>
                <w:webHidden/>
              </w:rPr>
            </w:r>
            <w:r w:rsidR="00EE40A0">
              <w:rPr>
                <w:noProof/>
                <w:webHidden/>
              </w:rPr>
              <w:fldChar w:fldCharType="separate"/>
            </w:r>
            <w:r w:rsidR="00EE40A0">
              <w:rPr>
                <w:noProof/>
                <w:webHidden/>
              </w:rPr>
              <w:t>13</w:t>
            </w:r>
            <w:r w:rsidR="00EE40A0">
              <w:rPr>
                <w:noProof/>
                <w:webHidden/>
              </w:rPr>
              <w:fldChar w:fldCharType="end"/>
            </w:r>
          </w:hyperlink>
        </w:p>
        <w:p w14:paraId="159319A5" w14:textId="6360326A"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5" w:history="1">
            <w:r w:rsidR="00EE40A0" w:rsidRPr="00080CD4">
              <w:rPr>
                <w:rStyle w:val="Lienhypertexte"/>
                <w:rFonts w:ascii="Calibri" w:hAnsi="Calibri"/>
                <w:noProof/>
              </w:rPr>
              <w:t>1.19.</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Pénalités pour refus ou annulation tardive</w:t>
            </w:r>
            <w:r w:rsidR="00EE40A0">
              <w:rPr>
                <w:noProof/>
                <w:webHidden/>
              </w:rPr>
              <w:tab/>
            </w:r>
            <w:r w:rsidR="00EE40A0">
              <w:rPr>
                <w:noProof/>
                <w:webHidden/>
              </w:rPr>
              <w:fldChar w:fldCharType="begin"/>
            </w:r>
            <w:r w:rsidR="00EE40A0">
              <w:rPr>
                <w:noProof/>
                <w:webHidden/>
              </w:rPr>
              <w:instrText xml:space="preserve"> PAGEREF _Toc216787205 \h </w:instrText>
            </w:r>
            <w:r w:rsidR="00EE40A0">
              <w:rPr>
                <w:noProof/>
                <w:webHidden/>
              </w:rPr>
            </w:r>
            <w:r w:rsidR="00EE40A0">
              <w:rPr>
                <w:noProof/>
                <w:webHidden/>
              </w:rPr>
              <w:fldChar w:fldCharType="separate"/>
            </w:r>
            <w:r w:rsidR="00EE40A0">
              <w:rPr>
                <w:noProof/>
                <w:webHidden/>
              </w:rPr>
              <w:t>14</w:t>
            </w:r>
            <w:r w:rsidR="00EE40A0">
              <w:rPr>
                <w:noProof/>
                <w:webHidden/>
              </w:rPr>
              <w:fldChar w:fldCharType="end"/>
            </w:r>
          </w:hyperlink>
        </w:p>
        <w:p w14:paraId="474B8FC1" w14:textId="15A0EAF1"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6" w:history="1">
            <w:r w:rsidR="00EE40A0" w:rsidRPr="00080CD4">
              <w:rPr>
                <w:rStyle w:val="Lienhypertexte"/>
                <w:rFonts w:ascii="Calibri" w:hAnsi="Calibri"/>
                <w:noProof/>
              </w:rPr>
              <w:t>1.20.</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Propriété intellectuelle des résultats</w:t>
            </w:r>
            <w:r w:rsidR="00EE40A0">
              <w:rPr>
                <w:noProof/>
                <w:webHidden/>
              </w:rPr>
              <w:tab/>
            </w:r>
            <w:r w:rsidR="00EE40A0">
              <w:rPr>
                <w:noProof/>
                <w:webHidden/>
              </w:rPr>
              <w:fldChar w:fldCharType="begin"/>
            </w:r>
            <w:r w:rsidR="00EE40A0">
              <w:rPr>
                <w:noProof/>
                <w:webHidden/>
              </w:rPr>
              <w:instrText xml:space="preserve"> PAGEREF _Toc216787206 \h </w:instrText>
            </w:r>
            <w:r w:rsidR="00EE40A0">
              <w:rPr>
                <w:noProof/>
                <w:webHidden/>
              </w:rPr>
            </w:r>
            <w:r w:rsidR="00EE40A0">
              <w:rPr>
                <w:noProof/>
                <w:webHidden/>
              </w:rPr>
              <w:fldChar w:fldCharType="separate"/>
            </w:r>
            <w:r w:rsidR="00EE40A0">
              <w:rPr>
                <w:noProof/>
                <w:webHidden/>
              </w:rPr>
              <w:t>15</w:t>
            </w:r>
            <w:r w:rsidR="00EE40A0">
              <w:rPr>
                <w:noProof/>
                <w:webHidden/>
              </w:rPr>
              <w:fldChar w:fldCharType="end"/>
            </w:r>
          </w:hyperlink>
        </w:p>
        <w:p w14:paraId="38D6BD86" w14:textId="1A2B76BC"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7" w:history="1">
            <w:r w:rsidR="00EE40A0" w:rsidRPr="00080CD4">
              <w:rPr>
                <w:rStyle w:val="Lienhypertexte"/>
                <w:rFonts w:ascii="Calibri" w:hAnsi="Calibri"/>
                <w:noProof/>
              </w:rPr>
              <w:t>1.21.</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Confidentialité et protection des données</w:t>
            </w:r>
            <w:r w:rsidR="00EE40A0">
              <w:rPr>
                <w:noProof/>
                <w:webHidden/>
              </w:rPr>
              <w:tab/>
            </w:r>
            <w:r w:rsidR="00EE40A0">
              <w:rPr>
                <w:noProof/>
                <w:webHidden/>
              </w:rPr>
              <w:fldChar w:fldCharType="begin"/>
            </w:r>
            <w:r w:rsidR="00EE40A0">
              <w:rPr>
                <w:noProof/>
                <w:webHidden/>
              </w:rPr>
              <w:instrText xml:space="preserve"> PAGEREF _Toc216787207 \h </w:instrText>
            </w:r>
            <w:r w:rsidR="00EE40A0">
              <w:rPr>
                <w:noProof/>
                <w:webHidden/>
              </w:rPr>
            </w:r>
            <w:r w:rsidR="00EE40A0">
              <w:rPr>
                <w:noProof/>
                <w:webHidden/>
              </w:rPr>
              <w:fldChar w:fldCharType="separate"/>
            </w:r>
            <w:r w:rsidR="00EE40A0">
              <w:rPr>
                <w:noProof/>
                <w:webHidden/>
              </w:rPr>
              <w:t>15</w:t>
            </w:r>
            <w:r w:rsidR="00EE40A0">
              <w:rPr>
                <w:noProof/>
                <w:webHidden/>
              </w:rPr>
              <w:fldChar w:fldCharType="end"/>
            </w:r>
          </w:hyperlink>
        </w:p>
        <w:p w14:paraId="2131926D" w14:textId="361BE973"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8" w:history="1">
            <w:r w:rsidR="00EE40A0" w:rsidRPr="00080CD4">
              <w:rPr>
                <w:rStyle w:val="Lienhypertexte"/>
                <w:rFonts w:ascii="Calibri" w:hAnsi="Calibri"/>
                <w:noProof/>
              </w:rPr>
              <w:t>1.22.</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Obligations RGPD et données personnelles</w:t>
            </w:r>
            <w:r w:rsidR="00EE40A0">
              <w:rPr>
                <w:noProof/>
                <w:webHidden/>
              </w:rPr>
              <w:tab/>
            </w:r>
            <w:r w:rsidR="00EE40A0">
              <w:rPr>
                <w:noProof/>
                <w:webHidden/>
              </w:rPr>
              <w:fldChar w:fldCharType="begin"/>
            </w:r>
            <w:r w:rsidR="00EE40A0">
              <w:rPr>
                <w:noProof/>
                <w:webHidden/>
              </w:rPr>
              <w:instrText xml:space="preserve"> PAGEREF _Toc216787208 \h </w:instrText>
            </w:r>
            <w:r w:rsidR="00EE40A0">
              <w:rPr>
                <w:noProof/>
                <w:webHidden/>
              </w:rPr>
            </w:r>
            <w:r w:rsidR="00EE40A0">
              <w:rPr>
                <w:noProof/>
                <w:webHidden/>
              </w:rPr>
              <w:fldChar w:fldCharType="separate"/>
            </w:r>
            <w:r w:rsidR="00EE40A0">
              <w:rPr>
                <w:noProof/>
                <w:webHidden/>
              </w:rPr>
              <w:t>16</w:t>
            </w:r>
            <w:r w:rsidR="00EE40A0">
              <w:rPr>
                <w:noProof/>
                <w:webHidden/>
              </w:rPr>
              <w:fldChar w:fldCharType="end"/>
            </w:r>
          </w:hyperlink>
        </w:p>
        <w:p w14:paraId="05CB23C9" w14:textId="5664BC01"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09" w:history="1">
            <w:r w:rsidR="00EE40A0" w:rsidRPr="00080CD4">
              <w:rPr>
                <w:rStyle w:val="Lienhypertexte"/>
                <w:rFonts w:ascii="Calibri" w:hAnsi="Calibri"/>
                <w:noProof/>
              </w:rPr>
              <w:t>1.23.</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Gestion des nuisances et bien-être animal</w:t>
            </w:r>
            <w:r w:rsidR="00EE40A0">
              <w:rPr>
                <w:noProof/>
                <w:webHidden/>
              </w:rPr>
              <w:tab/>
            </w:r>
            <w:r w:rsidR="00EE40A0">
              <w:rPr>
                <w:noProof/>
                <w:webHidden/>
              </w:rPr>
              <w:fldChar w:fldCharType="begin"/>
            </w:r>
            <w:r w:rsidR="00EE40A0">
              <w:rPr>
                <w:noProof/>
                <w:webHidden/>
              </w:rPr>
              <w:instrText xml:space="preserve"> PAGEREF _Toc216787209 \h </w:instrText>
            </w:r>
            <w:r w:rsidR="00EE40A0">
              <w:rPr>
                <w:noProof/>
                <w:webHidden/>
              </w:rPr>
            </w:r>
            <w:r w:rsidR="00EE40A0">
              <w:rPr>
                <w:noProof/>
                <w:webHidden/>
              </w:rPr>
              <w:fldChar w:fldCharType="separate"/>
            </w:r>
            <w:r w:rsidR="00EE40A0">
              <w:rPr>
                <w:noProof/>
                <w:webHidden/>
              </w:rPr>
              <w:t>16</w:t>
            </w:r>
            <w:r w:rsidR="00EE40A0">
              <w:rPr>
                <w:noProof/>
                <w:webHidden/>
              </w:rPr>
              <w:fldChar w:fldCharType="end"/>
            </w:r>
          </w:hyperlink>
        </w:p>
        <w:p w14:paraId="5D2894BC" w14:textId="58714D5E"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0" w:history="1">
            <w:r w:rsidR="00EE40A0" w:rsidRPr="00080CD4">
              <w:rPr>
                <w:rStyle w:val="Lienhypertexte"/>
                <w:rFonts w:ascii="Calibri" w:hAnsi="Calibri"/>
                <w:noProof/>
              </w:rPr>
              <w:t>1.24.</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Sous-traitance et assurances</w:t>
            </w:r>
            <w:r w:rsidR="00EE40A0">
              <w:rPr>
                <w:noProof/>
                <w:webHidden/>
              </w:rPr>
              <w:tab/>
            </w:r>
            <w:r w:rsidR="00EE40A0">
              <w:rPr>
                <w:noProof/>
                <w:webHidden/>
              </w:rPr>
              <w:fldChar w:fldCharType="begin"/>
            </w:r>
            <w:r w:rsidR="00EE40A0">
              <w:rPr>
                <w:noProof/>
                <w:webHidden/>
              </w:rPr>
              <w:instrText xml:space="preserve"> PAGEREF _Toc216787210 \h </w:instrText>
            </w:r>
            <w:r w:rsidR="00EE40A0">
              <w:rPr>
                <w:noProof/>
                <w:webHidden/>
              </w:rPr>
            </w:r>
            <w:r w:rsidR="00EE40A0">
              <w:rPr>
                <w:noProof/>
                <w:webHidden/>
              </w:rPr>
              <w:fldChar w:fldCharType="separate"/>
            </w:r>
            <w:r w:rsidR="00EE40A0">
              <w:rPr>
                <w:noProof/>
                <w:webHidden/>
              </w:rPr>
              <w:t>17</w:t>
            </w:r>
            <w:r w:rsidR="00EE40A0">
              <w:rPr>
                <w:noProof/>
                <w:webHidden/>
              </w:rPr>
              <w:fldChar w:fldCharType="end"/>
            </w:r>
          </w:hyperlink>
        </w:p>
        <w:p w14:paraId="78DECB68" w14:textId="7DE4FC56"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1" w:history="1">
            <w:r w:rsidR="00EE40A0" w:rsidRPr="00080CD4">
              <w:rPr>
                <w:rStyle w:val="Lienhypertexte"/>
                <w:rFonts w:ascii="Calibri" w:hAnsi="Calibri"/>
                <w:noProof/>
              </w:rPr>
              <w:t>1.25.</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Résiliation du marché</w:t>
            </w:r>
            <w:r w:rsidR="00EE40A0">
              <w:rPr>
                <w:noProof/>
                <w:webHidden/>
              </w:rPr>
              <w:tab/>
            </w:r>
            <w:r w:rsidR="00EE40A0">
              <w:rPr>
                <w:noProof/>
                <w:webHidden/>
              </w:rPr>
              <w:fldChar w:fldCharType="begin"/>
            </w:r>
            <w:r w:rsidR="00EE40A0">
              <w:rPr>
                <w:noProof/>
                <w:webHidden/>
              </w:rPr>
              <w:instrText xml:space="preserve"> PAGEREF _Toc216787211 \h </w:instrText>
            </w:r>
            <w:r w:rsidR="00EE40A0">
              <w:rPr>
                <w:noProof/>
                <w:webHidden/>
              </w:rPr>
            </w:r>
            <w:r w:rsidR="00EE40A0">
              <w:rPr>
                <w:noProof/>
                <w:webHidden/>
              </w:rPr>
              <w:fldChar w:fldCharType="separate"/>
            </w:r>
            <w:r w:rsidR="00EE40A0">
              <w:rPr>
                <w:noProof/>
                <w:webHidden/>
              </w:rPr>
              <w:t>17</w:t>
            </w:r>
            <w:r w:rsidR="00EE40A0">
              <w:rPr>
                <w:noProof/>
                <w:webHidden/>
              </w:rPr>
              <w:fldChar w:fldCharType="end"/>
            </w:r>
          </w:hyperlink>
        </w:p>
        <w:p w14:paraId="162E5031" w14:textId="35E4FBF9"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2" w:history="1">
            <w:r w:rsidR="00EE40A0" w:rsidRPr="00080CD4">
              <w:rPr>
                <w:rStyle w:val="Lienhypertexte"/>
                <w:rFonts w:ascii="Calibri" w:hAnsi="Calibri"/>
                <w:noProof/>
              </w:rPr>
              <w:t>1.26.</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Litiges et juridiction compétente</w:t>
            </w:r>
            <w:r w:rsidR="00EE40A0">
              <w:rPr>
                <w:noProof/>
                <w:webHidden/>
              </w:rPr>
              <w:tab/>
            </w:r>
            <w:r w:rsidR="00EE40A0">
              <w:rPr>
                <w:noProof/>
                <w:webHidden/>
              </w:rPr>
              <w:fldChar w:fldCharType="begin"/>
            </w:r>
            <w:r w:rsidR="00EE40A0">
              <w:rPr>
                <w:noProof/>
                <w:webHidden/>
              </w:rPr>
              <w:instrText xml:space="preserve"> PAGEREF _Toc216787212 \h </w:instrText>
            </w:r>
            <w:r w:rsidR="00EE40A0">
              <w:rPr>
                <w:noProof/>
                <w:webHidden/>
              </w:rPr>
            </w:r>
            <w:r w:rsidR="00EE40A0">
              <w:rPr>
                <w:noProof/>
                <w:webHidden/>
              </w:rPr>
              <w:fldChar w:fldCharType="separate"/>
            </w:r>
            <w:r w:rsidR="00EE40A0">
              <w:rPr>
                <w:noProof/>
                <w:webHidden/>
              </w:rPr>
              <w:t>18</w:t>
            </w:r>
            <w:r w:rsidR="00EE40A0">
              <w:rPr>
                <w:noProof/>
                <w:webHidden/>
              </w:rPr>
              <w:fldChar w:fldCharType="end"/>
            </w:r>
          </w:hyperlink>
        </w:p>
        <w:p w14:paraId="09C72193" w14:textId="0FC57FE2"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3" w:history="1">
            <w:r w:rsidR="00EE40A0" w:rsidRPr="00080CD4">
              <w:rPr>
                <w:rStyle w:val="Lienhypertexte"/>
                <w:rFonts w:ascii="Calibri" w:hAnsi="Calibri"/>
                <w:noProof/>
              </w:rPr>
              <w:t>1.27.</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Dérogations au CCAG-MOE 2021</w:t>
            </w:r>
            <w:r w:rsidR="00EE40A0">
              <w:rPr>
                <w:noProof/>
                <w:webHidden/>
              </w:rPr>
              <w:tab/>
            </w:r>
            <w:r w:rsidR="00EE40A0">
              <w:rPr>
                <w:noProof/>
                <w:webHidden/>
              </w:rPr>
              <w:fldChar w:fldCharType="begin"/>
            </w:r>
            <w:r w:rsidR="00EE40A0">
              <w:rPr>
                <w:noProof/>
                <w:webHidden/>
              </w:rPr>
              <w:instrText xml:space="preserve"> PAGEREF _Toc216787213 \h </w:instrText>
            </w:r>
            <w:r w:rsidR="00EE40A0">
              <w:rPr>
                <w:noProof/>
                <w:webHidden/>
              </w:rPr>
            </w:r>
            <w:r w:rsidR="00EE40A0">
              <w:rPr>
                <w:noProof/>
                <w:webHidden/>
              </w:rPr>
              <w:fldChar w:fldCharType="separate"/>
            </w:r>
            <w:r w:rsidR="00EE40A0">
              <w:rPr>
                <w:noProof/>
                <w:webHidden/>
              </w:rPr>
              <w:t>19</w:t>
            </w:r>
            <w:r w:rsidR="00EE40A0">
              <w:rPr>
                <w:noProof/>
                <w:webHidden/>
              </w:rPr>
              <w:fldChar w:fldCharType="end"/>
            </w:r>
          </w:hyperlink>
        </w:p>
        <w:p w14:paraId="375FB99A" w14:textId="55FD0839"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4" w:history="1">
            <w:r w:rsidR="00EE40A0" w:rsidRPr="00080CD4">
              <w:rPr>
                <w:rStyle w:val="Lienhypertexte"/>
                <w:rFonts w:ascii="Calibri" w:hAnsi="Calibri"/>
                <w:noProof/>
              </w:rPr>
              <w:t>1.28.</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Annexes et documents de référence</w:t>
            </w:r>
            <w:r w:rsidR="00EE40A0">
              <w:rPr>
                <w:noProof/>
                <w:webHidden/>
              </w:rPr>
              <w:tab/>
            </w:r>
            <w:r w:rsidR="00EE40A0">
              <w:rPr>
                <w:noProof/>
                <w:webHidden/>
              </w:rPr>
              <w:fldChar w:fldCharType="begin"/>
            </w:r>
            <w:r w:rsidR="00EE40A0">
              <w:rPr>
                <w:noProof/>
                <w:webHidden/>
              </w:rPr>
              <w:instrText xml:space="preserve"> PAGEREF _Toc216787214 \h </w:instrText>
            </w:r>
            <w:r w:rsidR="00EE40A0">
              <w:rPr>
                <w:noProof/>
                <w:webHidden/>
              </w:rPr>
            </w:r>
            <w:r w:rsidR="00EE40A0">
              <w:rPr>
                <w:noProof/>
                <w:webHidden/>
              </w:rPr>
              <w:fldChar w:fldCharType="separate"/>
            </w:r>
            <w:r w:rsidR="00EE40A0">
              <w:rPr>
                <w:noProof/>
                <w:webHidden/>
              </w:rPr>
              <w:t>19</w:t>
            </w:r>
            <w:r w:rsidR="00EE40A0">
              <w:rPr>
                <w:noProof/>
                <w:webHidden/>
              </w:rPr>
              <w:fldChar w:fldCharType="end"/>
            </w:r>
          </w:hyperlink>
        </w:p>
        <w:p w14:paraId="6E60216F" w14:textId="691BCAFC"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5" w:history="1">
            <w:r w:rsidR="00EE40A0" w:rsidRPr="00080CD4">
              <w:rPr>
                <w:rStyle w:val="Lienhypertexte"/>
                <w:rFonts w:ascii="Calibri" w:hAnsi="Calibri"/>
                <w:noProof/>
              </w:rPr>
              <w:t>1.29.</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Références légales et réglementaires</w:t>
            </w:r>
            <w:r w:rsidR="00EE40A0">
              <w:rPr>
                <w:noProof/>
                <w:webHidden/>
              </w:rPr>
              <w:tab/>
            </w:r>
            <w:r w:rsidR="00EE40A0">
              <w:rPr>
                <w:noProof/>
                <w:webHidden/>
              </w:rPr>
              <w:fldChar w:fldCharType="begin"/>
            </w:r>
            <w:r w:rsidR="00EE40A0">
              <w:rPr>
                <w:noProof/>
                <w:webHidden/>
              </w:rPr>
              <w:instrText xml:space="preserve"> PAGEREF _Toc216787215 \h </w:instrText>
            </w:r>
            <w:r w:rsidR="00EE40A0">
              <w:rPr>
                <w:noProof/>
                <w:webHidden/>
              </w:rPr>
            </w:r>
            <w:r w:rsidR="00EE40A0">
              <w:rPr>
                <w:noProof/>
                <w:webHidden/>
              </w:rPr>
              <w:fldChar w:fldCharType="separate"/>
            </w:r>
            <w:r w:rsidR="00EE40A0">
              <w:rPr>
                <w:noProof/>
                <w:webHidden/>
              </w:rPr>
              <w:t>20</w:t>
            </w:r>
            <w:r w:rsidR="00EE40A0">
              <w:rPr>
                <w:noProof/>
                <w:webHidden/>
              </w:rPr>
              <w:fldChar w:fldCharType="end"/>
            </w:r>
          </w:hyperlink>
        </w:p>
        <w:p w14:paraId="78EF8D04" w14:textId="46AB267B"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6" w:history="1">
            <w:r w:rsidR="00EE40A0" w:rsidRPr="00080CD4">
              <w:rPr>
                <w:rStyle w:val="Lienhypertexte"/>
                <w:rFonts w:ascii="Calibri" w:hAnsi="Calibri"/>
                <w:noProof/>
              </w:rPr>
              <w:t>1.30.</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Circonstances objectives déterminant le choix de recourir à un marché subséquent</w:t>
            </w:r>
            <w:r w:rsidR="00EE40A0">
              <w:rPr>
                <w:noProof/>
                <w:webHidden/>
              </w:rPr>
              <w:tab/>
            </w:r>
            <w:r w:rsidR="00EE40A0">
              <w:rPr>
                <w:noProof/>
                <w:webHidden/>
              </w:rPr>
              <w:fldChar w:fldCharType="begin"/>
            </w:r>
            <w:r w:rsidR="00EE40A0">
              <w:rPr>
                <w:noProof/>
                <w:webHidden/>
              </w:rPr>
              <w:instrText xml:space="preserve"> PAGEREF _Toc216787216 \h </w:instrText>
            </w:r>
            <w:r w:rsidR="00EE40A0">
              <w:rPr>
                <w:noProof/>
                <w:webHidden/>
              </w:rPr>
            </w:r>
            <w:r w:rsidR="00EE40A0">
              <w:rPr>
                <w:noProof/>
                <w:webHidden/>
              </w:rPr>
              <w:fldChar w:fldCharType="separate"/>
            </w:r>
            <w:r w:rsidR="00EE40A0">
              <w:rPr>
                <w:noProof/>
                <w:webHidden/>
              </w:rPr>
              <w:t>21</w:t>
            </w:r>
            <w:r w:rsidR="00EE40A0">
              <w:rPr>
                <w:noProof/>
                <w:webHidden/>
              </w:rPr>
              <w:fldChar w:fldCharType="end"/>
            </w:r>
          </w:hyperlink>
        </w:p>
        <w:p w14:paraId="1901CFA9" w14:textId="4DC7AB64" w:rsidR="00EE40A0" w:rsidRDefault="000725AB">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6787217" w:history="1">
            <w:r w:rsidR="00EE40A0" w:rsidRPr="00080CD4">
              <w:rPr>
                <w:rStyle w:val="Lienhypertexte"/>
                <w:rFonts w:ascii="Calibri" w:hAnsi="Calibri"/>
                <w:noProof/>
              </w:rPr>
              <w:t>1.31.</w:t>
            </w:r>
            <w:r w:rsidR="00EE40A0">
              <w:rPr>
                <w:rFonts w:asciiTheme="minorHAnsi" w:hAnsiTheme="minorHAnsi"/>
                <w:noProof/>
                <w:kern w:val="2"/>
                <w:sz w:val="24"/>
                <w:szCs w:val="24"/>
                <w:lang w:eastAsia="fr-FR"/>
                <w14:ligatures w14:val="standardContextual"/>
              </w:rPr>
              <w:tab/>
            </w:r>
            <w:r w:rsidR="00EE40A0" w:rsidRPr="00080CD4">
              <w:rPr>
                <w:rStyle w:val="Lienhypertexte"/>
                <w:noProof/>
              </w:rPr>
              <w:t>Termes de l’accord-cadre pouvant faire l’objet d’une remise en concurrence</w:t>
            </w:r>
            <w:r w:rsidR="00EE40A0">
              <w:rPr>
                <w:noProof/>
                <w:webHidden/>
              </w:rPr>
              <w:tab/>
            </w:r>
            <w:r w:rsidR="00EE40A0">
              <w:rPr>
                <w:noProof/>
                <w:webHidden/>
              </w:rPr>
              <w:fldChar w:fldCharType="begin"/>
            </w:r>
            <w:r w:rsidR="00EE40A0">
              <w:rPr>
                <w:noProof/>
                <w:webHidden/>
              </w:rPr>
              <w:instrText xml:space="preserve"> PAGEREF _Toc216787217 \h </w:instrText>
            </w:r>
            <w:r w:rsidR="00EE40A0">
              <w:rPr>
                <w:noProof/>
                <w:webHidden/>
              </w:rPr>
            </w:r>
            <w:r w:rsidR="00EE40A0">
              <w:rPr>
                <w:noProof/>
                <w:webHidden/>
              </w:rPr>
              <w:fldChar w:fldCharType="separate"/>
            </w:r>
            <w:r w:rsidR="00EE40A0">
              <w:rPr>
                <w:noProof/>
                <w:webHidden/>
              </w:rPr>
              <w:t>22</w:t>
            </w:r>
            <w:r w:rsidR="00EE40A0">
              <w:rPr>
                <w:noProof/>
                <w:webHidden/>
              </w:rPr>
              <w:fldChar w:fldCharType="end"/>
            </w:r>
          </w:hyperlink>
        </w:p>
        <w:p w14:paraId="29391295" w14:textId="0006FEFD" w:rsidR="00EE40A0" w:rsidRDefault="00EE40A0">
          <w:r>
            <w:rPr>
              <w:b/>
              <w:bCs/>
            </w:rPr>
            <w:fldChar w:fldCharType="end"/>
          </w:r>
        </w:p>
      </w:sdtContent>
    </w:sdt>
    <w:p w14:paraId="279B8AFB" w14:textId="1BE0219B" w:rsidR="00076406" w:rsidRPr="0022460C" w:rsidRDefault="003D6CB1" w:rsidP="003D6CB1">
      <w:r>
        <w:br w:type="page"/>
      </w:r>
    </w:p>
    <w:p w14:paraId="152F894A" w14:textId="77777777" w:rsidR="0066183E" w:rsidRDefault="008941D5">
      <w:pPr>
        <w:pStyle w:val="Titre1"/>
        <w:numPr>
          <w:ilvl w:val="0"/>
          <w:numId w:val="1"/>
        </w:numPr>
      </w:pPr>
      <w:bookmarkStart w:id="0" w:name="_Toc216787186"/>
      <w:r>
        <w:lastRenderedPageBreak/>
        <w:t>Pouvoir adjudicateur</w:t>
      </w:r>
      <w:bookmarkEnd w:id="0"/>
    </w:p>
    <w:p w14:paraId="5BB2A802" w14:textId="77777777" w:rsidR="0066183E" w:rsidRDefault="008941D5">
      <w:pPr>
        <w:jc w:val="both"/>
      </w:pPr>
      <w:r>
        <w:t>Le pouvoir adjudicateur du présent accord-cadre est l’Institut National de Recherche pour l’Agriculture, l’Alimentation et l’Environnement (INRAE), représenté par son Centre Antilles-Guyane. L’INRAE est un établissement public à caractère scientifique et technologique, placé sous la tutelle conjointe du ministère de l’Agriculture et de l’Alimentation et du ministère de l’Enseignement supérieur, de la Recherche et de l’Innovation.</w:t>
      </w:r>
    </w:p>
    <w:p w14:paraId="6FE4438B" w14:textId="77777777" w:rsidR="0066183E" w:rsidRDefault="008941D5">
      <w:pPr>
        <w:jc w:val="both"/>
      </w:pPr>
      <w:r>
        <w:t>Le pouvoir adjudicateur est responsable de la définition des besoins, de la mise en œuvre des procédures de passation, de l’attribution des marchés et du suivi de leur exécution. Il agit en qualité de maître d’ouvrage pour les prestations de maîtrise d’œuvre prévues dans le cadre de l’accord-cadre.</w:t>
      </w:r>
    </w:p>
    <w:p w14:paraId="23001E23" w14:textId="629E5425" w:rsidR="0066183E" w:rsidRDefault="008941D5">
      <w:pPr>
        <w:jc w:val="both"/>
      </w:pPr>
      <w:r>
        <w:t xml:space="preserve">Les coordonnées du pouvoir adjudicateur sont précisées dans les documents particuliers du marché. Toute correspondance relative au marché doit être adressée à </w:t>
      </w:r>
      <w:r w:rsidR="00EE40A0" w:rsidRPr="00EE40A0">
        <w:t>Centre de Recherche des Antilles-Guyane Domaine de Duclos - Prise d’eau 97170 PETIT-BOURG</w:t>
      </w:r>
      <w:r w:rsidR="00EE40A0">
        <w:t xml:space="preserve">, </w:t>
      </w:r>
      <w:r>
        <w:t>en respectant les modalités de communication définies dans le CCAP.</w:t>
      </w:r>
    </w:p>
    <w:p w14:paraId="5690FB42" w14:textId="77777777" w:rsidR="0066183E" w:rsidRDefault="008941D5">
      <w:pPr>
        <w:pStyle w:val="Titre2"/>
        <w:numPr>
          <w:ilvl w:val="1"/>
          <w:numId w:val="1"/>
        </w:numPr>
      </w:pPr>
      <w:bookmarkStart w:id="1" w:name="_Toc216787187"/>
      <w:r>
        <w:t>Objet du marché</w:t>
      </w:r>
      <w:bookmarkEnd w:id="1"/>
    </w:p>
    <w:p w14:paraId="1303E4F4" w14:textId="77777777" w:rsidR="0066183E" w:rsidRDefault="008941D5">
      <w:pPr>
        <w:jc w:val="both"/>
      </w:pPr>
      <w:r>
        <w:t>Le présent accord-cadre a pour objet de définir les conditions de réalisation des missions de maîtrise d’œuvre nécessaires à la construction, la réhabilitation, la rénovation ou la démolition d’ouvrages d’infrastructures et de bâtiments sur les sites du Centre INRAE Antilles-Guyane. Ces missions incluent les études préalables, les phases de conception, la direction de l’exécution des travaux, ainsi que l’assistance aux opérations de réception et pendant la garantie de parfait achèvement.</w:t>
      </w:r>
    </w:p>
    <w:p w14:paraId="17730D2E" w14:textId="77777777" w:rsidR="0066183E" w:rsidRDefault="008941D5">
      <w:pPr>
        <w:jc w:val="both"/>
      </w:pPr>
      <w:r>
        <w:t>Les prestations de maîtrise d’œuvre doivent répondre aux objectifs stratégiques de l’INRAE en matière de mise aux normes réglementaires, de sécurisation des ouvrages, de performance énergétique et environnementale, et de valorisation patrimoniale. Elles s’inscrivent dans une démarche de développement durable et de responsabilité sociétale, intégrant des exigences de qualité architecturale, fonctionnelle et technique.</w:t>
      </w:r>
    </w:p>
    <w:p w14:paraId="33CD5B74" w14:textId="77777777" w:rsidR="0066183E" w:rsidRDefault="008941D5">
      <w:pPr>
        <w:jc w:val="both"/>
      </w:pPr>
      <w:r>
        <w:t>Le marché est structuré en deux lots distincts : le Lot 1 relatif aux infrastructures et le Lot 2 relatif aux bâtiments. Chaque lot est attribué à un maximum de trois titulaires, conformément aux principes de mise en concurrence et de transparence définis par le Code de la commande publique.</w:t>
      </w:r>
    </w:p>
    <w:p w14:paraId="683A3E64" w14:textId="77777777" w:rsidR="0066183E" w:rsidRDefault="008941D5">
      <w:pPr>
        <w:pStyle w:val="Titre2"/>
        <w:numPr>
          <w:ilvl w:val="1"/>
          <w:numId w:val="1"/>
        </w:numPr>
      </w:pPr>
      <w:bookmarkStart w:id="2" w:name="_Toc216787188"/>
      <w:r>
        <w:t>Périmètre géographique et utilisateurs</w:t>
      </w:r>
      <w:bookmarkEnd w:id="2"/>
    </w:p>
    <w:p w14:paraId="1D786696" w14:textId="0ACAEA93" w:rsidR="0066183E" w:rsidRDefault="008941D5">
      <w:pPr>
        <w:jc w:val="both"/>
      </w:pPr>
      <w:r>
        <w:t xml:space="preserve">Le périmètre géographique des prestations couvertes par le présent accord-cadre inclut l’ensemble des sites et communes relevant du Centre INRAE Antilles-Guyane. Les prestations de maîtrise d’œuvre s’étendent aux installations, infrastructures et bâtiments situés sur les territoires de </w:t>
      </w:r>
      <w:r w:rsidR="00EE40A0">
        <w:t>Guadeloupe</w:t>
      </w:r>
      <w:r>
        <w:t xml:space="preserve">, incluant les zones urbaines, périurbaines et rurales. Les sites concernés sont spécifiés dans les documents particuliers du marché et incluent notamment les sites de </w:t>
      </w:r>
      <w:r>
        <w:lastRenderedPageBreak/>
        <w:t>recherche, les exploitations agricoles, les laboratoires, ainsi que les zones d’élevage et de production.</w:t>
      </w:r>
    </w:p>
    <w:p w14:paraId="2F043D51" w14:textId="77777777" w:rsidR="0066183E" w:rsidRDefault="008941D5">
      <w:pPr>
        <w:jc w:val="both"/>
      </w:pPr>
      <w:r>
        <w:t>Les prestations doivent tenir compte des spécificités géographiques et climatiques propres à la région Antilles-Guyane, notamment les risques liés aux conditions tropicales, telles que les cyclones, les fortes pluies et les périodes de sécheresse. Les contraintes d’accès aux sites isolés ou difficiles d’accès doivent être intégrées dans la planification des interventions.</w:t>
      </w:r>
    </w:p>
    <w:p w14:paraId="50B12870" w14:textId="77777777" w:rsidR="0066183E" w:rsidRDefault="008941D5">
      <w:pPr>
        <w:jc w:val="both"/>
      </w:pPr>
      <w:r>
        <w:t>Les utilisateurs des ouvrages concernés incluent les équipes de recherche de l’INRAE, les exploitants agricoles, les personnels techniques et administratifs, ainsi que les partenaires institutionnels et scientifiques. Le titulaire est tenu de respecter les besoins fonctionnels et opérationnels des utilisateurs, en veillant à minimiser les perturbations liées aux travaux et à garantir la sécurité des personnes, des animaux et des équipements.</w:t>
      </w:r>
    </w:p>
    <w:p w14:paraId="37692CA0" w14:textId="77777777" w:rsidR="0066183E" w:rsidRDefault="008941D5">
      <w:pPr>
        <w:pStyle w:val="Titre2"/>
        <w:numPr>
          <w:ilvl w:val="1"/>
          <w:numId w:val="1"/>
        </w:numPr>
      </w:pPr>
      <w:bookmarkStart w:id="3" w:name="_Toc216787189"/>
      <w:r>
        <w:t>Allotissement</w:t>
      </w:r>
      <w:bookmarkEnd w:id="3"/>
    </w:p>
    <w:p w14:paraId="58E1CB18" w14:textId="77777777" w:rsidR="0066183E" w:rsidRDefault="008941D5">
      <w:pPr>
        <w:jc w:val="both"/>
      </w:pPr>
      <w:r>
        <w:t>Le présent accord-cadre est structuré en deux lots distincts, chacun correspondant à une typologie spécifique de prestations de maîtrise d’œuvre. Cette organisation vise à répondre aux besoins diversifiés du Centre INRAE Antilles-Guyane tout en garantissant une gestion optimale des opérations. Chaque lot est attribué à un maximum de trois titulaires, conformément aux dispositions de l’article R.2162-4 du Code de la commande publique, afin de favoriser la concurrence tout en assurant une capacité suffisante pour répondre aux besoins.</w:t>
      </w:r>
    </w:p>
    <w:p w14:paraId="693930CE" w14:textId="7BA5F01D" w:rsidR="0066183E" w:rsidRPr="000725AB" w:rsidRDefault="008941D5">
      <w:pPr>
        <w:jc w:val="both"/>
      </w:pPr>
      <w:r>
        <w:t>Le Lot 1 est dédié aux infrastructures, incluant des travaux de construction neuve</w:t>
      </w:r>
      <w:r w:rsidR="005A0EC9">
        <w:t xml:space="preserve"> (hors concours)</w:t>
      </w:r>
      <w:r>
        <w:t>, de réhabilitation ou de réutilisation d’ouvrages d’infrastructures. Les prestations concernent notamment les réseaux, les stations d’assainissement des eaux usées, les travaux de désamiantage et de démolition</w:t>
      </w:r>
      <w:r w:rsidRPr="000725AB">
        <w:t>, les installations photovoltaïques en toiture ou au sol, ainsi que les travaux de voiries et réseaux divers.</w:t>
      </w:r>
    </w:p>
    <w:p w14:paraId="52124DEA" w14:textId="77777777" w:rsidR="0066183E" w:rsidRDefault="008941D5">
      <w:pPr>
        <w:jc w:val="both"/>
      </w:pPr>
      <w:r w:rsidRPr="000725AB">
        <w:t>Le Lot 2 est consacré aux bâtiments, hors procédure de concours, et inclut des travaux tous corps d’état de rénovation, de réhabilitation, de reconstruction et de construction de bâtiments tels que les établissements recevant du public, les bureaux, les laboratoires, les exploitations agricoles et les élevages. Ce lot comprend également des travaux de désamiantage, de démolition et d’installations photovoltaïques en toiture ou au sol. Les</w:t>
      </w:r>
      <w:r>
        <w:t xml:space="preserve"> travaux de construction neuve de bâtiments nécessitant une procédure de concours, conformément à l’article R.2172-2 du Code de la commande publique, sont exclus de ce lot.</w:t>
      </w:r>
    </w:p>
    <w:p w14:paraId="2343E63F" w14:textId="77777777" w:rsidR="0066183E" w:rsidRDefault="008941D5">
      <w:pPr>
        <w:jc w:val="both"/>
      </w:pPr>
      <w:r>
        <w:t>Les titulaires des lots devront respecter les exigences techniques, réglementaires et environnementales définies dans le CCTP, ainsi que les objectifs de performance et de qualité fixés par l’INRAE Centre Antilles-Guyane.</w:t>
      </w:r>
    </w:p>
    <w:p w14:paraId="7EE4C95D" w14:textId="77777777" w:rsidR="0066183E" w:rsidRDefault="008941D5">
      <w:pPr>
        <w:pStyle w:val="Titre2"/>
        <w:numPr>
          <w:ilvl w:val="1"/>
          <w:numId w:val="1"/>
        </w:numPr>
      </w:pPr>
      <w:bookmarkStart w:id="4" w:name="_Toc216787190"/>
      <w:r>
        <w:t>Procédure de passation</w:t>
      </w:r>
      <w:bookmarkEnd w:id="4"/>
    </w:p>
    <w:p w14:paraId="2A0DE3C1" w14:textId="0DF1CF09" w:rsidR="0066183E" w:rsidRDefault="008941D5">
      <w:pPr>
        <w:jc w:val="both"/>
      </w:pPr>
      <w:r>
        <w:t>La procédure de passation du présent accord-cadre est un</w:t>
      </w:r>
      <w:r w:rsidR="000725AB">
        <w:t xml:space="preserve"> appel d’offre</w:t>
      </w:r>
      <w:r>
        <w:t xml:space="preserve">, </w:t>
      </w:r>
      <w:r w:rsidRPr="000725AB">
        <w:t xml:space="preserve">conformément aux dispositions des articles </w:t>
      </w:r>
      <w:bookmarkStart w:id="5" w:name="_GoBack"/>
      <w:bookmarkEnd w:id="5"/>
      <w:r w:rsidR="000725AB" w:rsidRPr="000725AB">
        <w:t>L.2124-2 et R.2161-2 à R.2161-5</w:t>
      </w:r>
      <w:r w:rsidRPr="000725AB">
        <w:t>du Code de la commande publique.</w:t>
      </w:r>
      <w:r>
        <w:t xml:space="preserve"> Cette </w:t>
      </w:r>
      <w:r>
        <w:lastRenderedPageBreak/>
        <w:t>procédure garantit la transparence, la mise en concurrence et l’égalité de traitement des candidats, tout en permettant une adaptation aux spécificités du marché.</w:t>
      </w:r>
    </w:p>
    <w:p w14:paraId="71E73D66" w14:textId="77777777" w:rsidR="0066183E" w:rsidRDefault="008941D5">
      <w:pPr>
        <w:jc w:val="both"/>
      </w:pPr>
      <w:r>
        <w:t>L’accord-cadre est conclu avec un maximum de trois titulaires par lot, selon une procédure multi-attributaire. Les candidats sont sélectionnés sur la base de critères définis dans les documents de consultation, incluant notamment la qualité technique des offres, la pertinence des méthodologies proposées, et la compétitivité financière. Les modalités de notation et de pondération des critères sont précisées dans le règlement de consultation.</w:t>
      </w:r>
    </w:p>
    <w:p w14:paraId="4F2B6D89" w14:textId="77777777" w:rsidR="0066183E" w:rsidRDefault="008941D5">
      <w:pPr>
        <w:jc w:val="both"/>
      </w:pPr>
      <w:r>
        <w:t>Les bons de commande sont attribués au fur et à mesure des besoins identifiés par le maître d’ouvrage, dans le respect des montants maximums fixés pour chaque lot. La mise en concurrence entre les titulaires pour chaque bon de commande est organisée selon les règles définies dans le CCAP, afin de garantir la qualité des prestations et l’optimisation des coûts.</w:t>
      </w:r>
    </w:p>
    <w:p w14:paraId="501607CC" w14:textId="77777777" w:rsidR="0066183E" w:rsidRDefault="008941D5">
      <w:pPr>
        <w:jc w:val="both"/>
      </w:pPr>
      <w:r>
        <w:t>Le titulaire est tenu de respecter les délais impartis pour répondre aux consultations et de fournir les prestations conformément aux stipulations contractuelles. Toute défaillance dans la réponse ou l’exécution des bons de commande peut entraîner l’application de pénalités, conformément aux dispositions du CCAG-MOE et du CCAP.</w:t>
      </w:r>
    </w:p>
    <w:p w14:paraId="7835ED94" w14:textId="77777777" w:rsidR="0066183E" w:rsidRDefault="008941D5">
      <w:pPr>
        <w:pStyle w:val="Titre2"/>
        <w:numPr>
          <w:ilvl w:val="1"/>
          <w:numId w:val="1"/>
        </w:numPr>
      </w:pPr>
      <w:bookmarkStart w:id="6" w:name="_Toc216787191"/>
      <w:r>
        <w:t>Accord-cadre multi-attributaire</w:t>
      </w:r>
      <w:bookmarkEnd w:id="6"/>
    </w:p>
    <w:p w14:paraId="47E84A1D" w14:textId="77777777" w:rsidR="0066183E" w:rsidRDefault="008941D5">
      <w:pPr>
        <w:jc w:val="both"/>
      </w:pPr>
      <w:r>
        <w:t>Le présent accord-cadre est conclu sous la forme d’un marché à bons de commande multi-attributaire, conformément aux dispositions de l’article R.2162-4 du Code de la commande publique. Il est attribué à un maximum de trois titulaires par lot, afin de garantir une mise en concurrence régulière et une capacité suffisante pour répondre aux besoins du maître d’ouvrage. Les lots sont définis comme suit : Lot 1 relatif aux infrastructures et Lot 2 relatif aux bâtiments.</w:t>
      </w:r>
    </w:p>
    <w:p w14:paraId="35702469" w14:textId="77777777" w:rsidR="0066183E" w:rsidRDefault="008941D5">
      <w:pPr>
        <w:jc w:val="both"/>
      </w:pPr>
      <w:r>
        <w:t>Chaque titulaire est tenu de respecter les obligations contractuelles définies dans le Cahier des Clauses Administratives Particulières (CCAP), le Cahier des Clauses Techniques Particulières (CCTP), ainsi que le Cahier des Clauses Administratives Générales applicables aux marchés publics de maîtrise d’œuvre (CCAG-MOE 2021). Les prestations couvertes par l’accord-cadre incluent les missions de maîtrise d’œuvre nécessaires à la conception, la réalisation et la réception des ouvrages, conformément aux objectifs définis par le maître d’ouvrage.</w:t>
      </w:r>
    </w:p>
    <w:p w14:paraId="2A319CDF" w14:textId="77777777" w:rsidR="0066183E" w:rsidRDefault="008941D5">
      <w:pPr>
        <w:jc w:val="both"/>
      </w:pPr>
      <w:r>
        <w:t>La nature multi-attributaire de l’accord-cadre implique une mise en concurrence systématique entre les titulaires pour chaque bon de commande, sauf dans les cas où les prestations sont attribuées directement à un titulaire en raison de motifs spécifiques, tels que la continuité des missions ou des compétences particulières. Les modalités de mise en concurrence et de répartition des prestations entre les titulaires sont définies dans les articles correspondants du CCAP et du CCTP.</w:t>
      </w:r>
    </w:p>
    <w:p w14:paraId="4C5BF0DA" w14:textId="77777777" w:rsidR="0066183E" w:rsidRDefault="008941D5">
      <w:pPr>
        <w:jc w:val="both"/>
      </w:pPr>
      <w:r>
        <w:t>Le maître d’ouvrage se réserve le droit de résilier l’accord-cadre ou de ne pas reconduire le marché en cas de non-respect des engagements contractuels par l’un des titulaires, conformément aux dispositions du CCAG-MOE.</w:t>
      </w:r>
    </w:p>
    <w:p w14:paraId="7E33ACDD" w14:textId="77777777" w:rsidR="0066183E" w:rsidRDefault="008941D5">
      <w:pPr>
        <w:pStyle w:val="Titre2"/>
        <w:numPr>
          <w:ilvl w:val="1"/>
          <w:numId w:val="1"/>
        </w:numPr>
      </w:pPr>
      <w:bookmarkStart w:id="7" w:name="_Toc216787192"/>
      <w:r>
        <w:lastRenderedPageBreak/>
        <w:t>Modalités d’attribution des bons de commande</w:t>
      </w:r>
      <w:bookmarkEnd w:id="7"/>
    </w:p>
    <w:p w14:paraId="1F7B9A0A" w14:textId="77777777" w:rsidR="0066183E" w:rsidRDefault="008941D5">
      <w:pPr>
        <w:jc w:val="both"/>
      </w:pPr>
      <w:r>
        <w:t>Les bons de commande émis dans le cadre de l’accord-cadre sont attribués selon les modalités définies dans le présent article, en conformité avec les dispositions du Code de la commande publique et du CCAG-MOE 2021. Ces bons de commande précisent les prestations à réaliser, les délais d’exécution, les montants associés, ainsi que les conditions particulières applicables.</w:t>
      </w:r>
    </w:p>
    <w:p w14:paraId="63D13FEE" w14:textId="77777777" w:rsidR="0066183E" w:rsidRDefault="008941D5">
      <w:pPr>
        <w:jc w:val="both"/>
      </w:pPr>
      <w:r>
        <w:t>La mise en concurrence entre les titulaires est systématique pour chaque bon de commande, sauf dans les cas où une attribution directe est justifiée par des motifs spécifiques, tels que la continuité des missions ou des compétences particulières. Les titulaires sont invités à soumettre une offre dans les délais impartis, en respectant les exigences définies dans le dossier de consultation. Le maître d’ouvrage procède à l’analyse des offres reçues, en tenant compte des critères de sélection définis dans le CCAP et le CCTP, notamment le prix, la qualité technique, et les délais proposés.</w:t>
      </w:r>
    </w:p>
    <w:p w14:paraId="6D8E868B" w14:textId="56C29270" w:rsidR="0066183E" w:rsidRDefault="008941D5">
      <w:pPr>
        <w:jc w:val="both"/>
      </w:pPr>
      <w:r>
        <w:t>En cas d’attribution directe, le maître d’ouvrage notifie le bon de commande au titulaire concerné, en précisant les motifs de cette décision. Les titulaires disposent d’un délai de quinze jours pour formuler des observations sur les prescriptions du bon de commande, sous peine de forclusion. Les bons de commande sont adressés au mandataire en cas de groupement d’opérateurs économiques, qui</w:t>
      </w:r>
      <w:r w:rsidR="006E1ACE">
        <w:t>,</w:t>
      </w:r>
      <w:r>
        <w:t xml:space="preserve"> es</w:t>
      </w:r>
      <w:r w:rsidRPr="000725AB">
        <w:t>t</w:t>
      </w:r>
      <w:r w:rsidR="006E1ACE" w:rsidRPr="000725AB">
        <w:t xml:space="preserve"> </w:t>
      </w:r>
      <w:proofErr w:type="gramStart"/>
      <w:r w:rsidR="006E1ACE" w:rsidRPr="000725AB">
        <w:t>le</w:t>
      </w:r>
      <w:r w:rsidRPr="000725AB">
        <w:t xml:space="preserve"> seul</w:t>
      </w:r>
      <w:r>
        <w:t xml:space="preserve"> habilité</w:t>
      </w:r>
      <w:proofErr w:type="gramEnd"/>
      <w:r>
        <w:t xml:space="preserve"> à formuler des observations.</w:t>
      </w:r>
    </w:p>
    <w:p w14:paraId="0FCC70B8" w14:textId="77777777" w:rsidR="0066183E" w:rsidRDefault="008941D5">
      <w:pPr>
        <w:jc w:val="both"/>
      </w:pPr>
      <w:r>
        <w:t>Le titulaire est tenu de respecter les délais d’exécution mentionnés dans les bons de commande, sauf en cas de force majeure ou de circonstances imprévues dûment justifiées. Toute modification des délais ou des prestations doit faire l’objet d’un avenant ou d’une décision écrite du maître d’ouvrage. Les modalités de gestion des bons de commande, ainsi que les éventuelles pénalités en cas de non-respect, sont précisées dans les documents contractuels annexés au présent CCAP.</w:t>
      </w:r>
    </w:p>
    <w:p w14:paraId="310CFDD0" w14:textId="77777777" w:rsidR="0066183E" w:rsidRDefault="008941D5">
      <w:pPr>
        <w:pStyle w:val="Titre2"/>
        <w:numPr>
          <w:ilvl w:val="1"/>
          <w:numId w:val="1"/>
        </w:numPr>
      </w:pPr>
      <w:bookmarkStart w:id="8" w:name="_Toc216787193"/>
      <w:r>
        <w:t>Durée du marché</w:t>
      </w:r>
      <w:bookmarkEnd w:id="8"/>
    </w:p>
    <w:p w14:paraId="5A71EC87" w14:textId="77777777" w:rsidR="0066183E" w:rsidRDefault="008941D5">
      <w:pPr>
        <w:jc w:val="both"/>
      </w:pPr>
      <w:r>
        <w:t xml:space="preserve">La durée initiale du présent accord-cadre est </w:t>
      </w:r>
      <w:proofErr w:type="gramStart"/>
      <w:r>
        <w:t>fixée</w:t>
      </w:r>
      <w:proofErr w:type="gramEnd"/>
      <w:r>
        <w:t xml:space="preserve"> à douze (12) mois, reconductible trois (3) fois par décision expresse du maître d’ouvrage, pour une durée totale maximale de quarante-huit (48) mois. Chaque reconduction est notifiée aux titulaires dans les conditions prévues par le CCAG-MOE 2021.</w:t>
      </w:r>
    </w:p>
    <w:p w14:paraId="5F8BDA52" w14:textId="77777777" w:rsidR="0066183E" w:rsidRDefault="008941D5">
      <w:pPr>
        <w:jc w:val="both"/>
      </w:pPr>
      <w:r>
        <w:t>La reconduction de l’accord-cadre est conditionnée à l’évaluation de la qualité des prestations fournies par les titulaires, ainsi qu’à la satisfaction des objectifs du maître d’ouvrage en termes de délais, de coûts et de conformité réglementaire. En cas de non-respect des engagements contractuels, le maître d’ouvrage se réserve le droit de ne pas reconduire l’accord-cadre ou de résilier le marché, conformément aux dispositions du CCAG-MOE.</w:t>
      </w:r>
    </w:p>
    <w:p w14:paraId="13436F7B" w14:textId="77777777" w:rsidR="0066183E" w:rsidRDefault="008941D5">
      <w:pPr>
        <w:jc w:val="both"/>
      </w:pPr>
      <w:r>
        <w:t>Les titulaires sont informés de la décision de reconduction ou de non-reconduction au moins trois (3) mois avant la fin de la période en cours. En l’absence de notification dans ce délai, l’accord-cadre est réputé reconduit pour une nouvelle période de douze (12) mois, dans la limite de la durée totale maximale de quarante-huit (48) mois.</w:t>
      </w:r>
    </w:p>
    <w:p w14:paraId="1D18868C" w14:textId="77777777" w:rsidR="0066183E" w:rsidRDefault="008941D5">
      <w:pPr>
        <w:jc w:val="both"/>
      </w:pPr>
      <w:r>
        <w:lastRenderedPageBreak/>
        <w:t>Les montants maximums par lot sont définis dans les documents particuliers du marché et incluent l’ensemble des prestations de maîtrise d’œuvre réalisées dans le cadre des bons de commande émis par le maître d’ouvrage. Ces montants sont indicatifs et peuvent être ajustés en fonction des besoins identifiés par le maître d’ouvrage, sous réserve de leur conformité aux dispositions du Code de la commande publique.</w:t>
      </w:r>
    </w:p>
    <w:p w14:paraId="50EE5990" w14:textId="77777777" w:rsidR="0066183E" w:rsidRDefault="008941D5">
      <w:pPr>
        <w:pStyle w:val="Titre2"/>
        <w:numPr>
          <w:ilvl w:val="1"/>
          <w:numId w:val="1"/>
        </w:numPr>
      </w:pPr>
      <w:bookmarkStart w:id="9" w:name="_Toc216787194"/>
      <w:r>
        <w:t>Hiérarchie des documents contractuels</w:t>
      </w:r>
      <w:bookmarkEnd w:id="9"/>
    </w:p>
    <w:p w14:paraId="62EEC5B3" w14:textId="77777777" w:rsidR="0066183E" w:rsidRDefault="008941D5">
      <w:pPr>
        <w:jc w:val="both"/>
      </w:pPr>
      <w:r>
        <w:t>La hiérarchie des documents contractuels applicables au présent accord-cadre est définie conformément aux dispositions du CCAG-MOE 2021 et du Code de la commande publique. En cas de contradiction entre les stipulations des pièces contractuelles, celles-ci prévalent dans l’ordre de priorité suivant :</w:t>
      </w:r>
    </w:p>
    <w:p w14:paraId="7D233C70" w14:textId="2991F33E" w:rsidR="0066183E" w:rsidRPr="000725AB" w:rsidRDefault="008941D5">
      <w:pPr>
        <w:pStyle w:val="Paragraphedeliste"/>
        <w:numPr>
          <w:ilvl w:val="0"/>
          <w:numId w:val="2"/>
        </w:numPr>
        <w:jc w:val="both"/>
      </w:pPr>
      <w:r>
        <w:t xml:space="preserve">L’Acte d’Engagement (AE), qui constitue le document principal du marché et définit les engagements réciproques des </w:t>
      </w:r>
      <w:r w:rsidRPr="000725AB">
        <w:t>parties</w:t>
      </w:r>
      <w:r w:rsidR="006E1ACE" w:rsidRPr="000725AB">
        <w:t xml:space="preserve"> et ses annexes.</w:t>
      </w:r>
    </w:p>
    <w:p w14:paraId="4BD2A1C7" w14:textId="77777777" w:rsidR="0066183E" w:rsidRPr="000725AB" w:rsidRDefault="008941D5">
      <w:pPr>
        <w:pStyle w:val="Paragraphedeliste"/>
        <w:numPr>
          <w:ilvl w:val="0"/>
          <w:numId w:val="2"/>
        </w:numPr>
        <w:jc w:val="both"/>
      </w:pPr>
      <w:r w:rsidRPr="000725AB">
        <w:t>Le Cahier des Clauses Administratives Particulières (CCAP), qui précise les modalités d’exécution des prestations et les obligations des parties.</w:t>
      </w:r>
    </w:p>
    <w:p w14:paraId="6A952A54" w14:textId="77086DD5" w:rsidR="0066183E" w:rsidRPr="000725AB" w:rsidRDefault="008941D5">
      <w:pPr>
        <w:pStyle w:val="Paragraphedeliste"/>
        <w:numPr>
          <w:ilvl w:val="0"/>
          <w:numId w:val="2"/>
        </w:numPr>
        <w:jc w:val="both"/>
      </w:pPr>
      <w:r w:rsidRPr="000725AB">
        <w:t>Le Cahier des Clauses Techniques Particulières (CCTP), qui détaille les spécifications techniques des prestations et les objectifs à atteindre</w:t>
      </w:r>
      <w:r w:rsidR="006E1ACE" w:rsidRPr="000725AB">
        <w:t xml:space="preserve"> et ses annexes.</w:t>
      </w:r>
    </w:p>
    <w:p w14:paraId="7785CCF3" w14:textId="77777777" w:rsidR="0066183E" w:rsidRPr="000725AB" w:rsidRDefault="008941D5">
      <w:pPr>
        <w:pStyle w:val="Paragraphedeliste"/>
        <w:numPr>
          <w:ilvl w:val="0"/>
          <w:numId w:val="2"/>
        </w:numPr>
        <w:jc w:val="both"/>
      </w:pPr>
      <w:r w:rsidRPr="000725AB">
        <w:t>Le Cahier des Clauses Administratives Générales applicable aux marchés publics de maîtrise d’œuvre (CCAG-MOE 2021), qui constitue le cadre juridique général des prestations.</w:t>
      </w:r>
    </w:p>
    <w:p w14:paraId="631490D1" w14:textId="77777777" w:rsidR="0066183E" w:rsidRPr="000725AB" w:rsidRDefault="008941D5">
      <w:pPr>
        <w:jc w:val="both"/>
      </w:pPr>
      <w:r w:rsidRPr="000725AB">
        <w:t>Les documents annexés au marché, tels que les plans, les schémas directeurs, les chartes environnementales et architecturales, ainsi que les règlements techniques internes de l’INRAE, sont également applicables, sous réserve de leur conformité aux dispositions des documents principaux. En cas de mise à jour ou d’évolution de ces documents en cours d’exécution du marché, le titulaire est tenu de les appliquer, sous réserve de leur communication par le maître d’ouvrage.</w:t>
      </w:r>
    </w:p>
    <w:p w14:paraId="27049C96" w14:textId="77777777" w:rsidR="0066183E" w:rsidRPr="000725AB" w:rsidRDefault="008941D5">
      <w:pPr>
        <w:jc w:val="both"/>
      </w:pPr>
      <w:r w:rsidRPr="000725AB">
        <w:t>Toute dérogation aux clauses du CCAG-MOE est spécifiée dans le CCAP ou tout autre document qui en tient lieu. Le titulaire est tenu de respecter la hiérarchie des documents contractuels et de garantir la conformité de ses prestations aux exigences définies dans ces documents.</w:t>
      </w:r>
    </w:p>
    <w:p w14:paraId="76F7E73A" w14:textId="77777777" w:rsidR="0066183E" w:rsidRPr="000725AB" w:rsidRDefault="008941D5">
      <w:pPr>
        <w:pStyle w:val="Titre2"/>
        <w:numPr>
          <w:ilvl w:val="1"/>
          <w:numId w:val="1"/>
        </w:numPr>
      </w:pPr>
      <w:bookmarkStart w:id="10" w:name="_Toc216787195"/>
      <w:r w:rsidRPr="000725AB">
        <w:t>Suivi et correspondants</w:t>
      </w:r>
      <w:bookmarkEnd w:id="10"/>
    </w:p>
    <w:p w14:paraId="1F6E99E1" w14:textId="77777777" w:rsidR="0066183E" w:rsidRPr="000725AB" w:rsidRDefault="008941D5">
      <w:pPr>
        <w:jc w:val="both"/>
      </w:pPr>
      <w:r w:rsidRPr="000725AB">
        <w:t>Le suivi des prestations de maîtrise d’œuvre dans le cadre du présent accord-cadre est assuré par le maître d’ouvrage, en collaboration avec les titulaires des lots attribués. Chaque titulaire est tenu de désigner un interlocuteur unique par lot, qui sera le point de contact principal avec le maître d’ouvrage. Cet interlocuteur unique doit être clairement identifié dans l’offre du titulaire et confirmé lors de la notification du marché.</w:t>
      </w:r>
    </w:p>
    <w:p w14:paraId="7111FF50" w14:textId="77777777" w:rsidR="0066183E" w:rsidRPr="000725AB" w:rsidRDefault="008941D5">
      <w:pPr>
        <w:jc w:val="both"/>
      </w:pPr>
      <w:r w:rsidRPr="000725AB">
        <w:t xml:space="preserve">L’interlocuteur unique est responsable de la coordination générale des prestations pour le lot concerné. Il doit assurer une communication fluide entre le maître d’ouvrage et l’équipe de </w:t>
      </w:r>
      <w:r w:rsidRPr="000725AB">
        <w:lastRenderedPageBreak/>
        <w:t>maîtrise d’œuvre, en veillant à transmettre les informations nécessaires et à répondre aux demandes dans les délais impartis. Les missions de l’interlocuteur unique incluent notamment :</w:t>
      </w:r>
    </w:p>
    <w:p w14:paraId="5A7C9134" w14:textId="77777777" w:rsidR="0066183E" w:rsidRPr="000725AB" w:rsidRDefault="008941D5">
      <w:pPr>
        <w:pStyle w:val="Paragraphedeliste"/>
        <w:numPr>
          <w:ilvl w:val="0"/>
          <w:numId w:val="3"/>
        </w:numPr>
        <w:jc w:val="both"/>
      </w:pPr>
      <w:r w:rsidRPr="000725AB">
        <w:t>La gestion des échanges avec le maître d’ouvrage, y compris la réception des ordres de service et des bons de commande.</w:t>
      </w:r>
    </w:p>
    <w:p w14:paraId="77DB5C84" w14:textId="77777777" w:rsidR="0066183E" w:rsidRPr="000725AB" w:rsidRDefault="008941D5">
      <w:pPr>
        <w:pStyle w:val="Paragraphedeliste"/>
        <w:numPr>
          <w:ilvl w:val="0"/>
          <w:numId w:val="3"/>
        </w:numPr>
        <w:jc w:val="both"/>
      </w:pPr>
      <w:r w:rsidRPr="000725AB">
        <w:t>La supervision des études et des travaux, en s’assurant de leur conformité aux exigences du marché.</w:t>
      </w:r>
    </w:p>
    <w:p w14:paraId="357931FC" w14:textId="77777777" w:rsidR="0066183E" w:rsidRPr="000725AB" w:rsidRDefault="008941D5">
      <w:pPr>
        <w:pStyle w:val="Paragraphedeliste"/>
        <w:numPr>
          <w:ilvl w:val="0"/>
          <w:numId w:val="3"/>
        </w:numPr>
        <w:jc w:val="both"/>
      </w:pPr>
      <w:r w:rsidRPr="000725AB">
        <w:t>La préparation et la conduite des réunions, ainsi que la rédaction des comptes rendus.</w:t>
      </w:r>
    </w:p>
    <w:p w14:paraId="057F581B" w14:textId="77777777" w:rsidR="0066183E" w:rsidRPr="000725AB" w:rsidRDefault="008941D5">
      <w:pPr>
        <w:pStyle w:val="Paragraphedeliste"/>
        <w:numPr>
          <w:ilvl w:val="0"/>
          <w:numId w:val="3"/>
        </w:numPr>
        <w:jc w:val="both"/>
      </w:pPr>
      <w:r w:rsidRPr="000725AB">
        <w:t>La gestion des éventuels litiges ou désaccords, en proposant des solutions adaptées et en facilitant leur résolution.</w:t>
      </w:r>
    </w:p>
    <w:p w14:paraId="0163C932" w14:textId="77777777" w:rsidR="0066183E" w:rsidRPr="000725AB" w:rsidRDefault="008941D5">
      <w:pPr>
        <w:jc w:val="both"/>
      </w:pPr>
      <w:r w:rsidRPr="000725AB">
        <w:t>Le maître d’ouvrage désigne également un correspondant principal pour chaque lot, chargé de superviser l’exécution des prestations et de garantir leur conformité aux objectifs définis dans le CCTP. Ce correspondant principal est responsable de la validation des livrables, du suivi des délais, et de la coordination avec les autres intervenants du projet.</w:t>
      </w:r>
    </w:p>
    <w:p w14:paraId="6C2A3E48" w14:textId="77777777" w:rsidR="0066183E" w:rsidRPr="000725AB" w:rsidRDefault="008941D5">
      <w:pPr>
        <w:jc w:val="both"/>
      </w:pPr>
      <w:r w:rsidRPr="000725AB">
        <w:t>Les échanges entre le maître d’ouvrage et les titulaires doivent être documentés et tracés, conformément aux dispositions du CCAG-MOE. Les comptes rendus de réunion, les ordres de service, et les bons de commande doivent être archivés dans la plateforme d’échange de documents prévue au marché. Toute difficulté liée au suivi des prestations doit être signalée au maître d’ouvrage dans les meilleurs délais, afin de trouver une solution adaptée.</w:t>
      </w:r>
    </w:p>
    <w:p w14:paraId="2BA43610" w14:textId="77777777" w:rsidR="0066183E" w:rsidRPr="000725AB" w:rsidRDefault="008941D5">
      <w:pPr>
        <w:pStyle w:val="Titre2"/>
        <w:numPr>
          <w:ilvl w:val="1"/>
          <w:numId w:val="1"/>
        </w:numPr>
      </w:pPr>
      <w:bookmarkStart w:id="11" w:name="_Toc216787196"/>
      <w:r w:rsidRPr="000725AB">
        <w:t>Modalités d’exécution des prestations</w:t>
      </w:r>
      <w:bookmarkEnd w:id="11"/>
    </w:p>
    <w:p w14:paraId="55BAC406" w14:textId="77777777" w:rsidR="0066183E" w:rsidRPr="000725AB" w:rsidRDefault="008941D5">
      <w:pPr>
        <w:jc w:val="both"/>
      </w:pPr>
      <w:r w:rsidRPr="000725AB">
        <w:t>La présente clause définit les modalités d’exécution des prestations de maîtrise d’œuvre dans le cadre de l’accord-cadre conclu entre l’INRAE Antilles-Guyane et les titulaires des lots attribués. Ces modalités visent à garantir une organisation efficace, une traçabilité rigoureuse et une conformité aux exigences définies dans le CCTP.</w:t>
      </w:r>
    </w:p>
    <w:p w14:paraId="78FF0D91" w14:textId="77777777" w:rsidR="0066183E" w:rsidRPr="000725AB" w:rsidRDefault="008941D5">
      <w:pPr>
        <w:jc w:val="both"/>
      </w:pPr>
      <w:r w:rsidRPr="000725AB">
        <w:t>Les prestations sont exécutées sur la base des bons de commande émis par le maître d’ouvrage, conformément aux dispositions de l’article R.2162-13 du Code de la commande publique. Chaque bon de commande précise les prestations à réaliser, les délais d’exécution, les montants associés, ainsi que les conditions spécifiques applicables. Le titulaire est tenu de respecter les prescriptions des bons de commande et de fournir les livrables dans les délais impartis.</w:t>
      </w:r>
    </w:p>
    <w:p w14:paraId="6BB86963" w14:textId="77777777" w:rsidR="0066183E" w:rsidRPr="000725AB" w:rsidRDefault="008941D5">
      <w:pPr>
        <w:jc w:val="both"/>
      </w:pPr>
      <w:r w:rsidRPr="000725AB">
        <w:t>Le titulaire doit organiser ses interventions de manière à minimiser les perturbations sur les sites concernés, notamment en ce qui concerne les activités de recherche, de production et d’élevage. Il doit mettre en œuvre des mesures spécifiques pour garantir la continuité des opérations, telles que la planification des travaux en concertation avec le maître d’ouvrage, la mise en place de dispositifs temporaires, et la coordination étroite avec les autres intervenants.</w:t>
      </w:r>
    </w:p>
    <w:p w14:paraId="1CAFE298" w14:textId="77777777" w:rsidR="0066183E" w:rsidRPr="000725AB" w:rsidRDefault="008941D5">
      <w:pPr>
        <w:jc w:val="both"/>
      </w:pPr>
      <w:r w:rsidRPr="000725AB">
        <w:t xml:space="preserve">Les prestations doivent être réalisées dans le respect des normes techniques, réglementaires et environnementales applicables, ainsi que des objectifs de qualité définis dans le CCTP. Le titulaire est tenu de documenter l’ensemble des actions menées, en fournissant des comptes rendus </w:t>
      </w:r>
      <w:r w:rsidRPr="000725AB">
        <w:lastRenderedPageBreak/>
        <w:t>réguliers, des tableaux d’avancement, et des rapports de suivi. Toute difficulté rencontrée lors de l’exécution des prestations doit être signalée immédiatement au maître d’ouvrage, accompagné d’une proposition de mesures correctives.</w:t>
      </w:r>
    </w:p>
    <w:p w14:paraId="22949CCA" w14:textId="77777777" w:rsidR="0066183E" w:rsidRPr="000725AB" w:rsidRDefault="008941D5">
      <w:pPr>
        <w:jc w:val="both"/>
      </w:pPr>
      <w:r w:rsidRPr="000725AB">
        <w:t>Enfin, le titulaire doit garantir la confidentialité des données et des informations échangées dans le cadre de l’exécution des prestations, conformément aux dispositions du RGPD et aux exigences spécifiques définies dans le CCTP.</w:t>
      </w:r>
    </w:p>
    <w:p w14:paraId="3A4FB45F" w14:textId="77777777" w:rsidR="0066183E" w:rsidRPr="000725AB" w:rsidRDefault="008941D5">
      <w:pPr>
        <w:pStyle w:val="Titre2"/>
        <w:numPr>
          <w:ilvl w:val="1"/>
          <w:numId w:val="1"/>
        </w:numPr>
      </w:pPr>
      <w:bookmarkStart w:id="12" w:name="_Toc216787197"/>
      <w:r w:rsidRPr="000725AB">
        <w:t>Clause d’annulation</w:t>
      </w:r>
      <w:bookmarkEnd w:id="12"/>
    </w:p>
    <w:p w14:paraId="1EC762D3" w14:textId="77777777" w:rsidR="0066183E" w:rsidRPr="000725AB" w:rsidRDefault="008941D5">
      <w:pPr>
        <w:jc w:val="both"/>
      </w:pPr>
      <w:r w:rsidRPr="000725AB">
        <w:t>La présente clause établit les conditions d’annulation des prestations prévues dans le cadre de l’accord-cadre. L’annulation peut être décidée par le maître d’ouvrage ou le titulaire, sous réserve du respect des modalités définies ci-après.</w:t>
      </w:r>
    </w:p>
    <w:p w14:paraId="622708F9" w14:textId="77777777" w:rsidR="0066183E" w:rsidRPr="000725AB" w:rsidRDefault="008941D5">
      <w:pPr>
        <w:jc w:val="both"/>
      </w:pPr>
      <w:r w:rsidRPr="000725AB">
        <w:t>Le maître d’ouvrage se réserve le droit d’annuler tout bon de commande ou toute prestation en cours d’exécution, sans indemnité, en cas de force majeure ou de circonstances imprévues affectant la réalisation des travaux. En cas d’annulation pour convenance, le maître d’ouvrage doit notifier sa décision au titulaire avec un préavis minimum de cinq (5) jours ouvrés. Si l’annulation intervient moins de cinq jours ouvrés avant le début des prestations, le titulaire peut prétendre à une indemnisation correspondant à 50 % du montant du bon de commande annulé.</w:t>
      </w:r>
    </w:p>
    <w:p w14:paraId="0E902DDF" w14:textId="77777777" w:rsidR="0066183E" w:rsidRPr="000725AB" w:rsidRDefault="008941D5">
      <w:pPr>
        <w:jc w:val="both"/>
      </w:pPr>
      <w:r w:rsidRPr="000725AB">
        <w:t>Le titulaire peut demander l’annulation d’une prestation en cas de non-respect des obligations contractuelles par le maître d’ouvrage, notamment en matière de fourniture des documents nécessaires à l’exécution des prestations ou de paiement des sommes dues. Toute demande d’annulation doit être motivée et notifiée au maître d’ouvrage avec un préavis minimum de dix (10) jours ouvrés. En cas de désaccord, les parties peuvent saisir le tribunal administratif compétent pour trancher le litige.</w:t>
      </w:r>
    </w:p>
    <w:p w14:paraId="4C3C8FB0" w14:textId="77777777" w:rsidR="0066183E" w:rsidRPr="000725AB" w:rsidRDefault="008941D5">
      <w:pPr>
        <w:jc w:val="both"/>
      </w:pPr>
      <w:r w:rsidRPr="000725AB">
        <w:t>En cas d’annulation, le titulaire est tenu de restituer l’ensemble des documents et des données relatifs aux prestations annulées, dans un délai de quinze (15) jours à compter de la notification de l’annulation. Il doit également fournir un rapport détaillé sur l’état d’avancement des prestations, incluant les livrables produits et les actions en cours.</w:t>
      </w:r>
    </w:p>
    <w:p w14:paraId="4A613E4F" w14:textId="77777777" w:rsidR="0066183E" w:rsidRPr="000725AB" w:rsidRDefault="008941D5">
      <w:pPr>
        <w:pStyle w:val="Titre2"/>
        <w:numPr>
          <w:ilvl w:val="1"/>
          <w:numId w:val="1"/>
        </w:numPr>
      </w:pPr>
      <w:bookmarkStart w:id="13" w:name="_Toc216787198"/>
      <w:r w:rsidRPr="000725AB">
        <w:t>Réception, ajournement et réfaction des prestations</w:t>
      </w:r>
      <w:bookmarkEnd w:id="13"/>
    </w:p>
    <w:p w14:paraId="0FA041B5" w14:textId="77777777" w:rsidR="0066183E" w:rsidRPr="000725AB" w:rsidRDefault="008941D5">
      <w:pPr>
        <w:jc w:val="both"/>
      </w:pPr>
      <w:r w:rsidRPr="000725AB">
        <w:t>La présente clause définit les modalités de réception, d’ajournement et de réfaction des prestations réalisées par le titulaire, conformément aux dispositions du CCAG-MOE 2021 et aux exigences définies dans le CCTP.</w:t>
      </w:r>
    </w:p>
    <w:p w14:paraId="12056A8A" w14:textId="77777777" w:rsidR="0066183E" w:rsidRPr="000725AB" w:rsidRDefault="008941D5">
      <w:pPr>
        <w:jc w:val="both"/>
      </w:pPr>
      <w:r w:rsidRPr="000725AB">
        <w:t>La réception des prestations intervient après vérification de leur conformité aux stipulations du marché. Le maître d’ouvrage dispose d’un délai de trente (30) jours à compter de la remise des livrables pour procéder à leur examen. Les livrables sont considérés comme admis tacitement si aucune observation n’est formulée par le maître d’ouvrage dans ce délai. En cas de non-conformité, le maître d’ouvrage peut décider d’ajourner la réception des prestations, en précisant les modifications ou compléments attendus ainsi que le délai imparti pour leur réalisation.</w:t>
      </w:r>
    </w:p>
    <w:p w14:paraId="74D4E2EE" w14:textId="77777777" w:rsidR="0066183E" w:rsidRPr="000725AB" w:rsidRDefault="008941D5">
      <w:pPr>
        <w:jc w:val="both"/>
      </w:pPr>
      <w:r w:rsidRPr="000725AB">
        <w:lastRenderedPageBreak/>
        <w:t>Si les livrables présentent des imperfections mineures qui ne remettent pas en cause leur utilisation, le maître d’ouvrage peut décider de les admettre avec réfaction. Dans ce cas, une réduction de prix est appliquée, proportionnelle aux imperfections constatées. La décision de réfaction est notifiée au titulaire, accompagnée d’une justification détaillée.</w:t>
      </w:r>
    </w:p>
    <w:p w14:paraId="2612CA82" w14:textId="77777777" w:rsidR="0066183E" w:rsidRPr="000725AB" w:rsidRDefault="008941D5">
      <w:pPr>
        <w:jc w:val="both"/>
      </w:pPr>
      <w:r w:rsidRPr="000725AB">
        <w:t>En cas de non-conformité majeure des livrables, le maître d’ouvrage peut décider de les rejeter. Le titulaire est alors tenu de reprendre les prestations et de fournir de nouveaux livrables conformes dans un délai fixé par le maître d’ouvrage. En cas de rejet répété des livrables, le maître d’ouvrage se réserve le droit de résilier le marché pour faute, conformément aux dispositions du CCAG-MOE.</w:t>
      </w:r>
    </w:p>
    <w:p w14:paraId="39EFB56B" w14:textId="77777777" w:rsidR="0066183E" w:rsidRPr="000725AB" w:rsidRDefault="008941D5">
      <w:pPr>
        <w:jc w:val="both"/>
      </w:pPr>
      <w:r w:rsidRPr="000725AB">
        <w:t>Le titulaire est tenu de conserver une traçabilité complète des livrables remis, incluant les versions successives, les commentaires du maître d’ouvrage, et les modifications apportées. Ces éléments doivent être accessibles au maître d’ouvrage sur demande.</w:t>
      </w:r>
    </w:p>
    <w:p w14:paraId="3C0F9BB1" w14:textId="77777777" w:rsidR="0066183E" w:rsidRPr="000725AB" w:rsidRDefault="008941D5">
      <w:pPr>
        <w:pStyle w:val="Titre2"/>
        <w:numPr>
          <w:ilvl w:val="1"/>
          <w:numId w:val="1"/>
        </w:numPr>
      </w:pPr>
      <w:bookmarkStart w:id="14" w:name="_Toc216787199"/>
      <w:r w:rsidRPr="000725AB">
        <w:t>Régime financier</w:t>
      </w:r>
      <w:bookmarkEnd w:id="14"/>
    </w:p>
    <w:p w14:paraId="3DD4BCA1" w14:textId="77777777" w:rsidR="0066183E" w:rsidRPr="000725AB" w:rsidRDefault="008941D5">
      <w:pPr>
        <w:jc w:val="both"/>
      </w:pPr>
      <w:r w:rsidRPr="000725AB">
        <w:t>La présente clause établit les règles applicables au régime financier du marché, incluant les modalités de paiement, de facturation et de révision des prix.</w:t>
      </w:r>
    </w:p>
    <w:p w14:paraId="25553279" w14:textId="77777777" w:rsidR="0066183E" w:rsidRPr="000725AB" w:rsidRDefault="008941D5">
      <w:pPr>
        <w:jc w:val="both"/>
      </w:pPr>
      <w:r w:rsidRPr="000725AB">
        <w:t>Les prestations réalisées par le titulaire sont rémunérées sur la base des prix unitaires définis dans le Bordereau des Prix Unitaires (BPU) annexé au marché. Les montants des bons de commande sont calculés en fonction des quantités réellement exécutées et des prix unitaires applicables. Le titulaire est tenu de fournir des factures détaillées, conformes aux prescriptions du CCTP et du CCAG-MOE.</w:t>
      </w:r>
    </w:p>
    <w:p w14:paraId="507E1875" w14:textId="77777777" w:rsidR="0066183E" w:rsidRPr="000725AB" w:rsidRDefault="008941D5">
      <w:pPr>
        <w:jc w:val="both"/>
      </w:pPr>
      <w:r w:rsidRPr="000725AB">
        <w:t>La facturation des prestations s’effectue exclusivement par voie électronique, via la plateforme Chorus Pro, conformément aux dispositions de l’article 153 du Code de la commande publique. Les factures doivent inclure les informations suivantes : numéro du bon de commande, description des prestations réalisées, montants HT et TTC, et coordonnées bancaires du titulaire. Toute facture non conforme peut être rejetée par le maître d’ouvrage, avec notification des motifs de rejet.</w:t>
      </w:r>
    </w:p>
    <w:p w14:paraId="107D2BCE" w14:textId="77777777" w:rsidR="0066183E" w:rsidRPr="000725AB" w:rsidRDefault="008941D5">
      <w:pPr>
        <w:jc w:val="both"/>
      </w:pPr>
      <w:r w:rsidRPr="000725AB">
        <w:t>Le délai de paiement des factures est fixé à trente (30) jours à compter de leur réception par le maître d’ouvrage. En cas de retard de paiement, des intérêts moratoires sont appliqués, conformément aux dispositions de l’article R.2192-31 du Code de la commande publique. Le titulaire est tenu de signaler tout retard de paiement au maître d’ouvrage, accompagné d’une demande de régularisation.</w:t>
      </w:r>
    </w:p>
    <w:p w14:paraId="2D063582" w14:textId="77777777" w:rsidR="0066183E" w:rsidRPr="000725AB" w:rsidRDefault="008941D5">
      <w:pPr>
        <w:jc w:val="both"/>
      </w:pPr>
      <w:r w:rsidRPr="000725AB">
        <w:t>Enfin, le titulaire doit garantir la traçabilité des opérations financières liées au marché, en conservant les justificatifs de facturation et de paiement pendant une durée minimale de cinq (5) ans.</w:t>
      </w:r>
    </w:p>
    <w:p w14:paraId="623F947E" w14:textId="77777777" w:rsidR="0066183E" w:rsidRPr="000725AB" w:rsidRDefault="008941D5">
      <w:pPr>
        <w:pStyle w:val="Titre2"/>
        <w:numPr>
          <w:ilvl w:val="1"/>
          <w:numId w:val="1"/>
        </w:numPr>
      </w:pPr>
      <w:bookmarkStart w:id="15" w:name="_Toc216787200"/>
      <w:r w:rsidRPr="000725AB">
        <w:t>Prix et révision des prix</w:t>
      </w:r>
      <w:bookmarkEnd w:id="15"/>
    </w:p>
    <w:p w14:paraId="3C307E90" w14:textId="77777777" w:rsidR="0066183E" w:rsidRPr="000725AB" w:rsidRDefault="008941D5">
      <w:pPr>
        <w:jc w:val="both"/>
      </w:pPr>
      <w:r w:rsidRPr="000725AB">
        <w:lastRenderedPageBreak/>
        <w:t>La présente clause définit les modalités de fixation et de révision des prix applicables aux prestations de maîtrise d’œuvre, conformément aux dispositions du Code de la commande publique et du CCAG-MOE 2021.</w:t>
      </w:r>
    </w:p>
    <w:p w14:paraId="2B743D85" w14:textId="77777777" w:rsidR="0066183E" w:rsidRPr="000725AB" w:rsidRDefault="008941D5">
      <w:pPr>
        <w:jc w:val="both"/>
      </w:pPr>
      <w:r w:rsidRPr="000725AB">
        <w:t>Les prix des prestations sont établis sur la base des prix unitaires définis dans le Bordereau des Prix Unitaires (BPU) annexé au marché. Ces prix sont fermes et non révisables pendant la première année d’exécution du marché. À partir de la deuxième année, les prix peuvent être révisés annuellement, en fonction de l’évolution des indices économiques et des paramètres définis dans le CCTP.</w:t>
      </w:r>
    </w:p>
    <w:p w14:paraId="2568DDAD" w14:textId="77777777" w:rsidR="0066183E" w:rsidRPr="000725AB" w:rsidRDefault="008941D5">
      <w:pPr>
        <w:jc w:val="both"/>
      </w:pPr>
      <w:r w:rsidRPr="000725AB">
        <w:t>La révision des prix est calculée sur la base de la formule de révision spécifiée dans les documents contractuels. Cette formule prend en compte les variations des indices officiels publiés par l’INSEE, notamment l’indice des coûts de la construction (ICC) et l’indice des prix à la production industrielle (IPPI). Le titulaire est tenu de fournir les justificatifs nécessaires à l’application de la révision des prix.</w:t>
      </w:r>
    </w:p>
    <w:p w14:paraId="430CFED4" w14:textId="77777777" w:rsidR="0066183E" w:rsidRPr="000725AB" w:rsidRDefault="008941D5">
      <w:pPr>
        <w:jc w:val="both"/>
      </w:pPr>
      <w:r w:rsidRPr="000725AB">
        <w:t>En cas de hausse des prix supérieure à 3 % par an, le maître d’ouvrage se réserve le droit de résilier le marché sans indemnité, conformément à la clause de sauvegarde prévue dans le CCAP. Toute demande de révision des prix doit être notifiée au maître d’ouvrage avec un préavis minimum de trente (30) jours, accompagnée des justificatifs requis.</w:t>
      </w:r>
    </w:p>
    <w:p w14:paraId="6498E1B5" w14:textId="77777777" w:rsidR="0066183E" w:rsidRPr="000725AB" w:rsidRDefault="008941D5">
      <w:pPr>
        <w:jc w:val="both"/>
      </w:pPr>
      <w:r w:rsidRPr="000725AB">
        <w:t>Enfin, le titulaire est tenu de garantir la transparence et la traçabilité des opérations de révision des prix, en fournissant des rapports détaillés sur les calculs effectués et les indices utilisés. Ces rapports doivent être accessibles au maître d’ouvrage sur demande.</w:t>
      </w:r>
    </w:p>
    <w:p w14:paraId="5817BCA9" w14:textId="77777777" w:rsidR="0066183E" w:rsidRPr="000725AB" w:rsidRDefault="008941D5">
      <w:pPr>
        <w:pStyle w:val="Titre2"/>
        <w:numPr>
          <w:ilvl w:val="1"/>
          <w:numId w:val="1"/>
        </w:numPr>
      </w:pPr>
      <w:bookmarkStart w:id="16" w:name="_Toc216787201"/>
      <w:r w:rsidRPr="000725AB">
        <w:t>Sauvegarde et redressement judiciaire</w:t>
      </w:r>
      <w:bookmarkEnd w:id="16"/>
    </w:p>
    <w:p w14:paraId="21AD8C6B" w14:textId="77777777" w:rsidR="0066183E" w:rsidRPr="000725AB" w:rsidRDefault="008941D5">
      <w:pPr>
        <w:jc w:val="both"/>
      </w:pPr>
      <w:r w:rsidRPr="000725AB">
        <w:t>La présente clause définit les dispositions applicables en cas de sauvegarde ou de redressement judiciaire du titulaire dans le cadre de l’exécution de l’accord-cadre de maîtrise d’œuvre. Conformément aux articles L.622-13 et suivants du Code de commerce, le titulaire est tenu d’informer immédiatement le maître d’ouvrage de toute procédure de sauvegarde ou de redressement judiciaire le concernant, dès la réception de l’ordonnance du tribunal compétent.</w:t>
      </w:r>
    </w:p>
    <w:p w14:paraId="19F0A35D" w14:textId="6926E6DD" w:rsidR="0066183E" w:rsidRPr="000725AB" w:rsidRDefault="008941D5">
      <w:pPr>
        <w:jc w:val="both"/>
      </w:pPr>
      <w:r w:rsidRPr="000725AB">
        <w:t xml:space="preserve">En cas de sauvegarde judiciaire, le titulaire doit garantir la continuité de l’exécution des prestations prévues au marché, sauf décision contraire du maître d’ouvrage. Le titulaire est tenu de fournir, dans un délai de </w:t>
      </w:r>
      <w:r w:rsidR="006E1ACE" w:rsidRPr="000725AB">
        <w:t>5</w:t>
      </w:r>
      <w:r w:rsidRPr="000725AB">
        <w:t xml:space="preserve"> jours, un plan de continuité des prestations, précisant les mesures mises en œuvre pour assurer le respect des obligations contractuelles. Ce plan doit être validé par le maître d’ouvrage avant toute mise en œuvre.</w:t>
      </w:r>
    </w:p>
    <w:p w14:paraId="3FB7ECFE" w14:textId="340EF032" w:rsidR="0066183E" w:rsidRPr="000725AB" w:rsidRDefault="008941D5">
      <w:pPr>
        <w:jc w:val="both"/>
      </w:pPr>
      <w:r w:rsidRPr="000725AB">
        <w:t xml:space="preserve">En cas de redressement judiciaire, le maître d’ouvrage se réserve le droit de résilier l’accord-cadre, conformément aux dispositions de l’article 30 du CCAG-MOE 2021, si la procédure compromet gravement l’exécution des prestations ou si le titulaire est dans l’incapacité de garantir la qualité et les délais prévus. La résiliation est notifiée par écrit au titulaire, avec un préavis de </w:t>
      </w:r>
      <w:r w:rsidR="006E1ACE" w:rsidRPr="000725AB">
        <w:t>2</w:t>
      </w:r>
      <w:r w:rsidRPr="000725AB">
        <w:t xml:space="preserve"> jours.</w:t>
      </w:r>
    </w:p>
    <w:p w14:paraId="0E0BADAF" w14:textId="77777777" w:rsidR="0066183E" w:rsidRPr="000725AB" w:rsidRDefault="008941D5">
      <w:pPr>
        <w:jc w:val="both"/>
      </w:pPr>
      <w:r w:rsidRPr="000725AB">
        <w:lastRenderedPageBreak/>
        <w:t>Le maître d’ouvrage peut également demander la substitution du titulaire par un tiers désigné par le tribunal compétent, sous réserve de l’accord préalable du maître d’ouvrage et de la conformité des prestations aux exigences du marché. Toute substitution doit être formalisée par un avenant au marché.</w:t>
      </w:r>
    </w:p>
    <w:p w14:paraId="7112CB24" w14:textId="77777777" w:rsidR="0066183E" w:rsidRPr="000725AB" w:rsidRDefault="008941D5">
      <w:pPr>
        <w:jc w:val="both"/>
      </w:pPr>
      <w:r w:rsidRPr="000725AB">
        <w:t>Enfin, le titulaire est tenu de garantir la traçabilité des prestations réalisées avant l’ouverture de la procédure judiciaire, en fournissant au maître d’ouvrage l’ensemble des documents, données et livrables produits dans le cadre de l’accord-cadre. Ces éléments doivent être transmis sous format numérique et papier, selon les modalités définies dans le CCTP.</w:t>
      </w:r>
    </w:p>
    <w:p w14:paraId="79082999" w14:textId="77777777" w:rsidR="0066183E" w:rsidRPr="000725AB" w:rsidRDefault="008941D5">
      <w:pPr>
        <w:pStyle w:val="Titre2"/>
        <w:numPr>
          <w:ilvl w:val="1"/>
          <w:numId w:val="1"/>
        </w:numPr>
      </w:pPr>
      <w:bookmarkStart w:id="17" w:name="_Toc216787202"/>
      <w:r w:rsidRPr="000725AB">
        <w:t>Facturation électronique</w:t>
      </w:r>
      <w:bookmarkEnd w:id="17"/>
    </w:p>
    <w:p w14:paraId="4930C6CC" w14:textId="77777777" w:rsidR="0066183E" w:rsidRPr="000725AB" w:rsidRDefault="008941D5">
      <w:pPr>
        <w:jc w:val="both"/>
      </w:pPr>
      <w:r w:rsidRPr="000725AB">
        <w:t>La facturation électronique dans le cadre de l’accord-cadre de maîtrise d’œuvre est obligatoire et doit être réalisée via la plateforme Chorus Pro, conformément aux dispositions de l’article L.2192-5 du Code de la commande publique et du décret n° 2016-1478 du 2 novembre 2016 relatif à la dématérialisation des factures.</w:t>
      </w:r>
    </w:p>
    <w:p w14:paraId="6F474F75" w14:textId="77777777" w:rsidR="0066183E" w:rsidRPr="000725AB" w:rsidRDefault="008941D5">
      <w:pPr>
        <w:jc w:val="both"/>
      </w:pPr>
      <w:r w:rsidRPr="000725AB">
        <w:t>Le titulaire est tenu de transmettre ses factures exclusivement par voie électronique, en respectant les formats et standards définis par la plateforme Chorus Pro. Les factures doivent inclure les informations suivantes :</w:t>
      </w:r>
    </w:p>
    <w:p w14:paraId="1DC0230F" w14:textId="77777777" w:rsidR="0066183E" w:rsidRPr="000725AB" w:rsidRDefault="008941D5">
      <w:pPr>
        <w:pStyle w:val="Paragraphedeliste"/>
        <w:numPr>
          <w:ilvl w:val="0"/>
          <w:numId w:val="4"/>
        </w:numPr>
        <w:jc w:val="both"/>
      </w:pPr>
      <w:r w:rsidRPr="000725AB">
        <w:t>Le numéro de marché ou de bon de commande.</w:t>
      </w:r>
    </w:p>
    <w:p w14:paraId="6F0DAB1F" w14:textId="77777777" w:rsidR="0066183E" w:rsidRPr="000725AB" w:rsidRDefault="008941D5">
      <w:pPr>
        <w:pStyle w:val="Paragraphedeliste"/>
        <w:numPr>
          <w:ilvl w:val="0"/>
          <w:numId w:val="4"/>
        </w:numPr>
        <w:jc w:val="both"/>
      </w:pPr>
      <w:r w:rsidRPr="000725AB">
        <w:t>Les références des prestations réalisées, conformément aux livrables définis dans le CCTP.</w:t>
      </w:r>
    </w:p>
    <w:p w14:paraId="7A6AB8B2" w14:textId="77777777" w:rsidR="0066183E" w:rsidRPr="000725AB" w:rsidRDefault="008941D5">
      <w:pPr>
        <w:pStyle w:val="Paragraphedeliste"/>
        <w:numPr>
          <w:ilvl w:val="0"/>
          <w:numId w:val="4"/>
        </w:numPr>
        <w:jc w:val="both"/>
      </w:pPr>
      <w:r w:rsidRPr="000725AB">
        <w:t>Le montant total hors taxes (HT) et toutes taxes comprises (TTC).</w:t>
      </w:r>
    </w:p>
    <w:p w14:paraId="6B3C8F5B" w14:textId="77777777" w:rsidR="0066183E" w:rsidRPr="000725AB" w:rsidRDefault="008941D5">
      <w:pPr>
        <w:pStyle w:val="Paragraphedeliste"/>
        <w:numPr>
          <w:ilvl w:val="0"/>
          <w:numId w:val="4"/>
        </w:numPr>
        <w:jc w:val="both"/>
      </w:pPr>
      <w:r w:rsidRPr="000725AB">
        <w:t>Le détail des prestations par poste, avec les quantités et les prix unitaires.</w:t>
      </w:r>
    </w:p>
    <w:p w14:paraId="0D54784B" w14:textId="77777777" w:rsidR="0066183E" w:rsidRPr="000725AB" w:rsidRDefault="008941D5">
      <w:pPr>
        <w:pStyle w:val="Paragraphedeliste"/>
        <w:numPr>
          <w:ilvl w:val="0"/>
          <w:numId w:val="4"/>
        </w:numPr>
        <w:jc w:val="both"/>
      </w:pPr>
      <w:r w:rsidRPr="000725AB">
        <w:t>Les coordonnées bancaires du titulaire, sous forme de RIB ou IBAN.</w:t>
      </w:r>
    </w:p>
    <w:p w14:paraId="7C978DD0" w14:textId="5CCC9FC2" w:rsidR="0066183E" w:rsidRPr="000725AB" w:rsidRDefault="008941D5">
      <w:pPr>
        <w:jc w:val="both"/>
      </w:pPr>
      <w:r w:rsidRPr="000725AB">
        <w:t>Le titulaire est responsable de la conformité des factures transmises et doit s’assurer de leur exactitude avant envoi. Toute facture non conforme ou incomplète sera rejetée par le maître d’ouvrage, qui notifiera au titulaire les motifs du rejet. Le titulaire devra alors transmettre une facture corrigée</w:t>
      </w:r>
      <w:r w:rsidR="006E1ACE" w:rsidRPr="000725AB">
        <w:t>.</w:t>
      </w:r>
    </w:p>
    <w:p w14:paraId="5D286A15" w14:textId="77777777" w:rsidR="0066183E" w:rsidRPr="000725AB" w:rsidRDefault="008941D5">
      <w:pPr>
        <w:jc w:val="both"/>
      </w:pPr>
      <w:r w:rsidRPr="000725AB">
        <w:t>Le délai de paiement des factures est fixé à trente (30) jours à compter de la réception de la facture conforme par le maître d’ouvrage, conformément aux dispositions de l’article L.2192-10 du Code de la commande publique. En cas de retard de paiement, des intérêts moratoires seront appliqués, calculés sur la base du taux légal en vigueur.</w:t>
      </w:r>
    </w:p>
    <w:p w14:paraId="727A9BD7" w14:textId="77777777" w:rsidR="0066183E" w:rsidRPr="000725AB" w:rsidRDefault="008941D5">
      <w:pPr>
        <w:jc w:val="both"/>
      </w:pPr>
      <w:r w:rsidRPr="000725AB">
        <w:t>Le titulaire est tenu de garantir la confidentialité des données transmises via Chorus Pro, en respectant les dispositions du RGPD et les exigences de sécurité définies dans le marché. Toute violation de ces obligations pourra entraîner des sanctions, conformément aux dispositions du CCAG-MOE.</w:t>
      </w:r>
    </w:p>
    <w:p w14:paraId="64B97CBE" w14:textId="77777777" w:rsidR="0066183E" w:rsidRPr="000725AB" w:rsidRDefault="008941D5">
      <w:pPr>
        <w:pStyle w:val="Titre2"/>
        <w:numPr>
          <w:ilvl w:val="1"/>
          <w:numId w:val="1"/>
        </w:numPr>
      </w:pPr>
      <w:bookmarkStart w:id="18" w:name="_Toc216787203"/>
      <w:r w:rsidRPr="000725AB">
        <w:t>Signature électronique</w:t>
      </w:r>
      <w:bookmarkEnd w:id="18"/>
    </w:p>
    <w:p w14:paraId="3AF365C2" w14:textId="77777777" w:rsidR="0066183E" w:rsidRPr="000725AB" w:rsidRDefault="008941D5">
      <w:pPr>
        <w:jc w:val="both"/>
      </w:pPr>
      <w:r w:rsidRPr="000725AB">
        <w:lastRenderedPageBreak/>
        <w:t xml:space="preserve">La signature électronique des documents contractuels et des livrables dans le cadre de l’accord-cadre de maîtrise d’œuvre est autorisée, sous réserve du respect des dispositions légales et réglementaires en vigueur, notamment celles prévues par le règlement </w:t>
      </w:r>
      <w:proofErr w:type="spellStart"/>
      <w:r w:rsidRPr="000725AB">
        <w:t>eIDAS</w:t>
      </w:r>
      <w:proofErr w:type="spellEnd"/>
      <w:r w:rsidRPr="000725AB">
        <w:t xml:space="preserve"> (UE) n° 910/2014 et l’article L.2192-4 du Code de la commande publique.</w:t>
      </w:r>
    </w:p>
    <w:p w14:paraId="26938A10" w14:textId="77777777" w:rsidR="0066183E" w:rsidRPr="000725AB" w:rsidRDefault="008941D5">
      <w:pPr>
        <w:jc w:val="both"/>
      </w:pPr>
      <w:r w:rsidRPr="000725AB">
        <w:t>Le titulaire est tenu d’utiliser une solution de signature électronique conforme aux normes européennes et reconnue par le maître d’ouvrage. Cette solution doit garantir :</w:t>
      </w:r>
    </w:p>
    <w:p w14:paraId="05243F57" w14:textId="77777777" w:rsidR="0066183E" w:rsidRPr="000725AB" w:rsidRDefault="008941D5">
      <w:pPr>
        <w:pStyle w:val="Paragraphedeliste"/>
        <w:numPr>
          <w:ilvl w:val="0"/>
          <w:numId w:val="5"/>
        </w:numPr>
        <w:jc w:val="both"/>
      </w:pPr>
      <w:r w:rsidRPr="000725AB">
        <w:t>L’authenticité de l’identité du signataire.</w:t>
      </w:r>
    </w:p>
    <w:p w14:paraId="5A9E9092" w14:textId="77777777" w:rsidR="0066183E" w:rsidRPr="000725AB" w:rsidRDefault="008941D5">
      <w:pPr>
        <w:pStyle w:val="Paragraphedeliste"/>
        <w:numPr>
          <w:ilvl w:val="0"/>
          <w:numId w:val="5"/>
        </w:numPr>
        <w:jc w:val="both"/>
      </w:pPr>
      <w:r w:rsidRPr="000725AB">
        <w:t>L’intégrité des documents signés.</w:t>
      </w:r>
    </w:p>
    <w:p w14:paraId="101D1213" w14:textId="77777777" w:rsidR="0066183E" w:rsidRPr="000725AB" w:rsidRDefault="008941D5">
      <w:pPr>
        <w:pStyle w:val="Paragraphedeliste"/>
        <w:numPr>
          <w:ilvl w:val="0"/>
          <w:numId w:val="5"/>
        </w:numPr>
        <w:jc w:val="both"/>
      </w:pPr>
      <w:r w:rsidRPr="000725AB">
        <w:t>La traçabilité des opérations de signature.</w:t>
      </w:r>
    </w:p>
    <w:p w14:paraId="464B1EFF" w14:textId="77777777" w:rsidR="0066183E" w:rsidRPr="000725AB" w:rsidRDefault="008941D5">
      <w:pPr>
        <w:pStyle w:val="Paragraphedeliste"/>
        <w:numPr>
          <w:ilvl w:val="0"/>
          <w:numId w:val="5"/>
        </w:numPr>
        <w:jc w:val="both"/>
      </w:pPr>
      <w:r w:rsidRPr="000725AB">
        <w:t>La conformité aux exigences de sécurité et de protection des données personnelles.</w:t>
      </w:r>
    </w:p>
    <w:p w14:paraId="4AF0EA0A" w14:textId="77777777" w:rsidR="0066183E" w:rsidRPr="000725AB" w:rsidRDefault="008941D5">
      <w:pPr>
        <w:jc w:val="both"/>
      </w:pPr>
      <w:r w:rsidRPr="000725AB">
        <w:t>Les documents devant être signés électroniquement incluent notamment les bons de commande, les ordres de service, les procès-verbaux de réception, et les livrables produits dans le cadre des missions de maîtrise d’œuvre. Le titulaire est responsable de la qualité et de la validité des signatures électroniques apposées sur ces documents.</w:t>
      </w:r>
    </w:p>
    <w:p w14:paraId="174F4D77" w14:textId="77777777" w:rsidR="0066183E" w:rsidRPr="000725AB" w:rsidRDefault="008941D5">
      <w:pPr>
        <w:jc w:val="both"/>
      </w:pPr>
      <w:r w:rsidRPr="000725AB">
        <w:t>En cas de difficulté technique liée à l’utilisation de la signature électronique, le titulaire doit en informer immédiatement le maître d’ouvrage et proposer des solutions alternatives, telles que la signature manuscrite ou l’utilisation d’une autre solution de signature électronique conforme. Toute modification des modalités de signature doit être validée par le maître d’ouvrage avant mise en œuvre.</w:t>
      </w:r>
    </w:p>
    <w:p w14:paraId="585B7AD0" w14:textId="7BAC2902" w:rsidR="0066183E" w:rsidRPr="000725AB" w:rsidRDefault="008941D5">
      <w:pPr>
        <w:jc w:val="both"/>
      </w:pPr>
      <w:r w:rsidRPr="000725AB">
        <w:t xml:space="preserve">Le maître d’ouvrage se réserve le droit de réaliser des audits sur les solutions de signature électronique utilisées par le titulaire, afin de vérifier leur conformité aux exigences du marché. En cas de non-conformité, le titulaire sera tenu de mettre en œuvre les ajustements nécessaires dans un délai de </w:t>
      </w:r>
      <w:r w:rsidR="006E1ACE" w:rsidRPr="000725AB">
        <w:t>7 jours</w:t>
      </w:r>
      <w:r w:rsidRPr="000725AB">
        <w:t>.</w:t>
      </w:r>
    </w:p>
    <w:p w14:paraId="48835A53" w14:textId="77777777" w:rsidR="0066183E" w:rsidRPr="000725AB" w:rsidRDefault="008941D5">
      <w:pPr>
        <w:pStyle w:val="Titre2"/>
        <w:numPr>
          <w:ilvl w:val="1"/>
          <w:numId w:val="1"/>
        </w:numPr>
      </w:pPr>
      <w:bookmarkStart w:id="19" w:name="_Toc216787204"/>
      <w:r w:rsidRPr="000725AB">
        <w:t>Pénalités de retard</w:t>
      </w:r>
      <w:bookmarkEnd w:id="19"/>
    </w:p>
    <w:p w14:paraId="722CF70B" w14:textId="303D718F" w:rsidR="0066183E" w:rsidRPr="000725AB" w:rsidRDefault="008941D5">
      <w:pPr>
        <w:jc w:val="both"/>
      </w:pPr>
      <w:r w:rsidRPr="000725AB">
        <w:t>La présente clause établit les pénalités applicables en cas de retard dans l’exécution des prestations prévues par l’accord-cadre de maîtrise d’œuvre. Conformément aux dispositions de l’article 1</w:t>
      </w:r>
      <w:r w:rsidR="006E1ACE" w:rsidRPr="000725AB">
        <w:t>6</w:t>
      </w:r>
      <w:r w:rsidRPr="000725AB">
        <w:t xml:space="preserve"> du CCAG-MOE 2021, le titulaire est tenu de respecter les délais contractuels fixés pour chaque phase de mission, tels que définis dans le CCTP et les bons de commande.</w:t>
      </w:r>
    </w:p>
    <w:p w14:paraId="420E597B" w14:textId="77777777" w:rsidR="0066183E" w:rsidRPr="000725AB" w:rsidRDefault="008941D5">
      <w:pPr>
        <w:jc w:val="both"/>
      </w:pPr>
      <w:r w:rsidRPr="000725AB">
        <w:t>En cas de retard imputable au titulaire, des pénalités seront appliquées selon les modalités suivantes :</w:t>
      </w:r>
    </w:p>
    <w:p w14:paraId="3B8BA085" w14:textId="77777777" w:rsidR="0066183E" w:rsidRPr="000725AB" w:rsidRDefault="008941D5">
      <w:pPr>
        <w:pStyle w:val="Paragraphedeliste"/>
        <w:numPr>
          <w:ilvl w:val="0"/>
          <w:numId w:val="6"/>
        </w:numPr>
        <w:jc w:val="both"/>
      </w:pPr>
      <w:r w:rsidRPr="000725AB">
        <w:t>Une pénalité de 0,1 % du montant total HT du bon de commande concerné sera appliquée par jour de retard, avec un plafond fixé à 10 % du montant total HT du bon de commande.</w:t>
      </w:r>
    </w:p>
    <w:p w14:paraId="7699EA2D" w14:textId="77777777" w:rsidR="0066183E" w:rsidRPr="000725AB" w:rsidRDefault="008941D5">
      <w:pPr>
        <w:pStyle w:val="Paragraphedeliste"/>
        <w:numPr>
          <w:ilvl w:val="0"/>
          <w:numId w:val="6"/>
        </w:numPr>
        <w:jc w:val="both"/>
      </w:pPr>
      <w:r w:rsidRPr="000725AB">
        <w:t>Les pénalités seront calculées à partir du premier jour de retard constaté, jusqu’à la date de réception des prestations conformes par le maître d’ouvrage.</w:t>
      </w:r>
    </w:p>
    <w:p w14:paraId="09B9B4B7" w14:textId="0C9CB83B" w:rsidR="0066183E" w:rsidRPr="000725AB" w:rsidRDefault="008941D5">
      <w:pPr>
        <w:jc w:val="both"/>
      </w:pPr>
      <w:r w:rsidRPr="000725AB">
        <w:lastRenderedPageBreak/>
        <w:t xml:space="preserve">Le maître d’ouvrage notifiera au titulaire le montant des pénalités appliquées dans un délai de </w:t>
      </w:r>
      <w:r w:rsidR="006E1ACE" w:rsidRPr="000725AB">
        <w:t>7</w:t>
      </w:r>
      <w:r w:rsidRPr="000725AB">
        <w:t xml:space="preserve"> jours suivant la constatation du retard. Le titulaire disposera d’un délai de </w:t>
      </w:r>
      <w:r w:rsidR="006E1ACE" w:rsidRPr="000725AB">
        <w:t>7</w:t>
      </w:r>
      <w:r w:rsidRPr="000725AB">
        <w:t xml:space="preserve"> jours pour contester les pénalités, en fournissant des justificatifs détaillés et probants. En l’absence de contestation ou en cas de rejet de celle-ci, les pénalités seront déduites du montant dû au titre du bon de commande concerné.</w:t>
      </w:r>
    </w:p>
    <w:p w14:paraId="34568767" w14:textId="77777777" w:rsidR="0066183E" w:rsidRPr="000725AB" w:rsidRDefault="008941D5">
      <w:pPr>
        <w:jc w:val="both"/>
      </w:pPr>
      <w:r w:rsidRPr="000725AB">
        <w:t>Le maître d’ouvrage se réserve le droit de résilier l’accord-cadre pour faute, conformément aux dispositions de l’article 30 du CCAG-MOE 2021, en cas de retard répété ou de non-respect des délais ayant un impact significatif sur la réalisation des objectifs du marché.</w:t>
      </w:r>
    </w:p>
    <w:p w14:paraId="769559B9" w14:textId="77777777" w:rsidR="0066183E" w:rsidRPr="000725AB" w:rsidRDefault="008941D5">
      <w:pPr>
        <w:pStyle w:val="Titre2"/>
        <w:numPr>
          <w:ilvl w:val="1"/>
          <w:numId w:val="1"/>
        </w:numPr>
      </w:pPr>
      <w:bookmarkStart w:id="20" w:name="_Toc216787205"/>
      <w:r w:rsidRPr="000725AB">
        <w:t>Pénalités pour refus ou annulation tardive</w:t>
      </w:r>
      <w:bookmarkEnd w:id="20"/>
    </w:p>
    <w:p w14:paraId="5AA01035" w14:textId="77777777" w:rsidR="0066183E" w:rsidRPr="000725AB" w:rsidRDefault="008941D5">
      <w:pPr>
        <w:jc w:val="both"/>
      </w:pPr>
      <w:r w:rsidRPr="000725AB">
        <w:t>La présente clause définit les pénalités applicables en cas de refus injustifié ou d’annulation tardive des prestations par le titulaire dans le cadre de l’accord-cadre de maîtrise d’œuvre. Ces pénalités visent à garantir la continuité des prestations et à prévenir tout préjudice pour le maître d’ouvrage.</w:t>
      </w:r>
    </w:p>
    <w:p w14:paraId="499AA0CA" w14:textId="2EAAA27F" w:rsidR="0066183E" w:rsidRPr="000725AB" w:rsidRDefault="008941D5">
      <w:pPr>
        <w:jc w:val="both"/>
      </w:pPr>
      <w:r w:rsidRPr="000725AB">
        <w:t xml:space="preserve">En cas de refus injustifié de répondre à un bon de commande ou à un ordre de service, le titulaire sera redevable d’une pénalité forfaitaire de 500 € par refus constaté. Le maître d’ouvrage notifiera au titulaire le refus constaté dans un délai de </w:t>
      </w:r>
      <w:r w:rsidR="006E1ACE" w:rsidRPr="000725AB">
        <w:t>8</w:t>
      </w:r>
      <w:r w:rsidRPr="000725AB">
        <w:t xml:space="preserve"> jours, accompagné des motifs de la pénalité.</w:t>
      </w:r>
    </w:p>
    <w:p w14:paraId="4C172F90" w14:textId="77777777" w:rsidR="0066183E" w:rsidRPr="000725AB" w:rsidRDefault="008941D5">
      <w:pPr>
        <w:jc w:val="both"/>
      </w:pPr>
      <w:r w:rsidRPr="000725AB">
        <w:t>En cas d’annulation tardive des prestations par le titulaire, définie comme une annulation intervenant moins de cinq (5) jours ouvrés avant la date prévue de démarrage des prestations, le titulaire sera redevable d’une pénalité équivalente à 50 % du montant total HT du bon de commande concerné. Cette pénalité sera appliquée même en cas de justification insuffisante ou non conforme aux exigences du marché.</w:t>
      </w:r>
    </w:p>
    <w:p w14:paraId="30887A69" w14:textId="7978DEF9" w:rsidR="0066183E" w:rsidRPr="000725AB" w:rsidRDefault="008941D5">
      <w:pPr>
        <w:jc w:val="both"/>
      </w:pPr>
      <w:r w:rsidRPr="000725AB">
        <w:t xml:space="preserve">Le maître d’ouvrage se réserve le droit de résilier l’accord-cadre pour faute, conformément aux dispositions de l’article 30 du CCAG-MOE 2021, en cas de refus ou d’annulation répétés des prestations par le titulaire. Toute résiliation sera notifiée par écrit, avec un préavis de </w:t>
      </w:r>
      <w:r w:rsidR="006E1ACE" w:rsidRPr="000725AB">
        <w:t>10</w:t>
      </w:r>
      <w:r w:rsidRPr="000725AB">
        <w:t xml:space="preserve"> jours.</w:t>
      </w:r>
    </w:p>
    <w:p w14:paraId="7ECCD27A" w14:textId="1E277444" w:rsidR="0066183E" w:rsidRPr="000725AB" w:rsidRDefault="008941D5">
      <w:pPr>
        <w:jc w:val="both"/>
      </w:pPr>
      <w:r w:rsidRPr="000725AB">
        <w:t>Le titulaire est tenu de garantir la traçabilité des échanges relatifs aux refus ou annulations, en conservant les justificatifs et les correspondances avec le maître d’ouvrage. Ces éléments doivent être accessibles au maître d’ouvrage sur demande.</w:t>
      </w:r>
    </w:p>
    <w:p w14:paraId="6AA41B35" w14:textId="34B4BD89" w:rsidR="006E1ACE" w:rsidRPr="000725AB" w:rsidRDefault="006E1ACE">
      <w:pPr>
        <w:jc w:val="both"/>
      </w:pPr>
    </w:p>
    <w:p w14:paraId="1FF3B1D4" w14:textId="4B4077C8" w:rsidR="006E1ACE" w:rsidRPr="000725AB" w:rsidRDefault="006E1ACE" w:rsidP="006E1ACE">
      <w:pPr>
        <w:pStyle w:val="Titre2"/>
        <w:numPr>
          <w:ilvl w:val="1"/>
          <w:numId w:val="1"/>
        </w:numPr>
      </w:pPr>
      <w:r w:rsidRPr="000725AB">
        <w:t>Pénalités pour non-respect de la gestion des nuisances et du bien-être animal</w:t>
      </w:r>
    </w:p>
    <w:p w14:paraId="14D7FF39" w14:textId="75EF402E" w:rsidR="006E1ACE" w:rsidRPr="000725AB" w:rsidRDefault="006E1ACE">
      <w:pPr>
        <w:jc w:val="both"/>
      </w:pPr>
      <w:r w:rsidRPr="000725AB">
        <w:t>Comme indiqué au sous-chapitre 1.24, le titulaire est tenu de mettre en œuvre toutes les mesures nécessaires pour limiter les nuisances générées par les travaux et garantir le bien-être des animaux présents sur les sites concernés.</w:t>
      </w:r>
    </w:p>
    <w:p w14:paraId="767E25CF" w14:textId="785E9E63" w:rsidR="006E1ACE" w:rsidRPr="000725AB" w:rsidRDefault="006E1ACE">
      <w:pPr>
        <w:jc w:val="both"/>
      </w:pPr>
      <w:r w:rsidRPr="000725AB">
        <w:lastRenderedPageBreak/>
        <w:t>Le titulaire est tenu de réaliser un suivi régulier des nuisances et de fournir des rapports détaillés à l’INRAE. En cas de dépassement des seuils acceptables, il doit mettre en œuvre des actions correctives immédiates.</w:t>
      </w:r>
    </w:p>
    <w:p w14:paraId="60EF3319" w14:textId="1A20DFBE" w:rsidR="00862303" w:rsidRPr="000725AB" w:rsidRDefault="00862303">
      <w:pPr>
        <w:jc w:val="both"/>
      </w:pPr>
      <w:r w:rsidRPr="000725AB">
        <w:t xml:space="preserve">Toute violation des obligations relatives à la gestion des nuisances et au bien-être animal peut entraîner les pénalités suivantes : </w:t>
      </w:r>
    </w:p>
    <w:p w14:paraId="437E62A8" w14:textId="225BEC16" w:rsidR="00862303" w:rsidRPr="000725AB" w:rsidRDefault="00862303" w:rsidP="00862303">
      <w:pPr>
        <w:pStyle w:val="Paragraphedeliste"/>
        <w:numPr>
          <w:ilvl w:val="0"/>
          <w:numId w:val="6"/>
        </w:numPr>
        <w:jc w:val="both"/>
      </w:pPr>
      <w:r w:rsidRPr="000725AB">
        <w:t>Manquement mineur (défaut ponctuel sans atteinte grave au bien-être animal</w:t>
      </w:r>
      <w:r w:rsidR="00087596" w:rsidRPr="000725AB">
        <w:t xml:space="preserve"> et ceux des usagers</w:t>
      </w:r>
      <w:r w:rsidRPr="000725AB">
        <w:t>) : pénalité forfaitaire de 150 € par manquement constaté.</w:t>
      </w:r>
    </w:p>
    <w:p w14:paraId="5346157C" w14:textId="6EC587EF" w:rsidR="00862303" w:rsidRPr="000725AB" w:rsidRDefault="00862303" w:rsidP="00862303">
      <w:pPr>
        <w:pStyle w:val="Paragraphedeliste"/>
        <w:numPr>
          <w:ilvl w:val="0"/>
          <w:numId w:val="6"/>
        </w:numPr>
        <w:jc w:val="both"/>
      </w:pPr>
      <w:r w:rsidRPr="000725AB">
        <w:t>Manquement grave (atteinte avérée au bien-être animal</w:t>
      </w:r>
      <w:r w:rsidR="00087596" w:rsidRPr="000725AB">
        <w:t xml:space="preserve"> et nuisance avérée envers les usagers</w:t>
      </w:r>
      <w:r w:rsidRPr="000725AB">
        <w:t>, conditions incompatibles avec les obligations du marché) : pénalité forfaitaire de 1 000 € par manquement constaté et par animal concerné, le cas échéant.</w:t>
      </w:r>
    </w:p>
    <w:p w14:paraId="6E6EBDC2" w14:textId="63AF2292" w:rsidR="00862303" w:rsidRPr="000725AB" w:rsidRDefault="00862303" w:rsidP="00862303">
      <w:pPr>
        <w:pStyle w:val="Paragraphedeliste"/>
        <w:numPr>
          <w:ilvl w:val="0"/>
          <w:numId w:val="6"/>
        </w:numPr>
        <w:jc w:val="both"/>
      </w:pPr>
      <w:r w:rsidRPr="000725AB">
        <w:t>Manquement répété ou persistant après notification écrite :  pénalité complémentaire de 500 € par jour de persistance du manquement.</w:t>
      </w:r>
    </w:p>
    <w:p w14:paraId="7A343B56" w14:textId="2972BC94" w:rsidR="00862303" w:rsidRPr="000725AB" w:rsidRDefault="00862303" w:rsidP="00862303">
      <w:pPr>
        <w:jc w:val="both"/>
      </w:pPr>
      <w:r w:rsidRPr="000725AB">
        <w:t>Le montant cumulé des pénalités est plafonné à 10 % du montant hors taxes du marché.</w:t>
      </w:r>
    </w:p>
    <w:p w14:paraId="12B38557" w14:textId="77777777" w:rsidR="0066183E" w:rsidRPr="000725AB" w:rsidRDefault="008941D5">
      <w:pPr>
        <w:pStyle w:val="Titre2"/>
        <w:numPr>
          <w:ilvl w:val="1"/>
          <w:numId w:val="1"/>
        </w:numPr>
      </w:pPr>
      <w:bookmarkStart w:id="21" w:name="_Toc216787206"/>
      <w:r w:rsidRPr="000725AB">
        <w:t>Propriété intellectuelle des résultats</w:t>
      </w:r>
      <w:bookmarkEnd w:id="21"/>
    </w:p>
    <w:p w14:paraId="0C0F0731" w14:textId="77777777" w:rsidR="0066183E" w:rsidRPr="000725AB" w:rsidRDefault="008941D5">
      <w:pPr>
        <w:jc w:val="both"/>
      </w:pPr>
      <w:r w:rsidRPr="000725AB">
        <w:t>La présente clause définit les règles applicables en matière de propriété intellectuelle des résultats produits dans le cadre de l’exécution des prestations de maîtrise d’œuvre. Conformément aux dispositions du Code de la commande publique et aux stipulations du CCAG-MOE 2021, tous les résultats, livrables, études, plans, maquettes numériques, et autres productions intellectuelles réalisés par le titulaire dans le cadre du marché sont la propriété exclusive de l’INRAE Antilles-Guyane.</w:t>
      </w:r>
    </w:p>
    <w:p w14:paraId="37939933" w14:textId="77777777" w:rsidR="0066183E" w:rsidRPr="000725AB" w:rsidRDefault="008941D5">
      <w:pPr>
        <w:jc w:val="both"/>
      </w:pPr>
      <w:r w:rsidRPr="000725AB">
        <w:t>Le titulaire cède à l’INRAE, à titre exclusif et définitif, l’ensemble des droits patrimoniaux afférents aux résultats produits, incluant notamment les droits de reproduction, de représentation, d’adaptation, de modification, de traduction, et de diffusion, pour toute exploitation, sur tout support et pour toute durée. Cette cession est incluse dans le prix du marché et ne donne lieu à aucune rémunération supplémentaire.</w:t>
      </w:r>
    </w:p>
    <w:p w14:paraId="34690E6C" w14:textId="77777777" w:rsidR="0066183E" w:rsidRPr="000725AB" w:rsidRDefault="008941D5">
      <w:pPr>
        <w:jc w:val="both"/>
      </w:pPr>
      <w:r w:rsidRPr="000725AB">
        <w:t>Le titulaire garantit que les résultats produits sont exempts de tout droit de tiers et s’engage à indemniser l’INRAE en cas de réclamation ou de litige lié à une violation des droits de propriété intellectuelle. En cas d’utilisation de logiciels, bases de données ou autres éléments protégés par des droits de tiers, le titulaire doit obtenir les licences nécessaires et en informer l’INRAE.</w:t>
      </w:r>
    </w:p>
    <w:p w14:paraId="3D5B175B" w14:textId="77777777" w:rsidR="0066183E" w:rsidRPr="000725AB" w:rsidRDefault="008941D5">
      <w:pPr>
        <w:jc w:val="both"/>
      </w:pPr>
      <w:r w:rsidRPr="000725AB">
        <w:t>Les résultats doivent être remis sous format numérique et papier, selon les spécifications définies dans le CCTP. Toute utilisation des résultats par le titulaire en dehors du cadre du marché est strictement interdite sans l’autorisation préalable et écrite de l’INRAE. Cette obligation de non-utilisation s’étend au-delà de la durée du marché.</w:t>
      </w:r>
    </w:p>
    <w:p w14:paraId="6A9BDAE4" w14:textId="77777777" w:rsidR="0066183E" w:rsidRPr="000725AB" w:rsidRDefault="008941D5">
      <w:pPr>
        <w:pStyle w:val="Titre2"/>
        <w:numPr>
          <w:ilvl w:val="1"/>
          <w:numId w:val="1"/>
        </w:numPr>
      </w:pPr>
      <w:bookmarkStart w:id="22" w:name="_Toc216787207"/>
      <w:r w:rsidRPr="000725AB">
        <w:t>Confidentialité et protection des données</w:t>
      </w:r>
      <w:bookmarkEnd w:id="22"/>
    </w:p>
    <w:p w14:paraId="78295F0D" w14:textId="77777777" w:rsidR="0066183E" w:rsidRPr="000725AB" w:rsidRDefault="008941D5">
      <w:pPr>
        <w:jc w:val="both"/>
      </w:pPr>
      <w:r w:rsidRPr="000725AB">
        <w:lastRenderedPageBreak/>
        <w:t>Le titulaire est tenu de respecter une obligation stricte de confidentialité concernant toutes les informations, données, et documents transmis par l’INRAE dans le cadre de l’exécution du marché. Cette obligation s’applique pendant toute la durée du marché et se prolonge indéfiniment après son expiration ou sa résiliation.</w:t>
      </w:r>
    </w:p>
    <w:p w14:paraId="66306A16" w14:textId="77777777" w:rsidR="0066183E" w:rsidRPr="000725AB" w:rsidRDefault="008941D5">
      <w:pPr>
        <w:jc w:val="both"/>
      </w:pPr>
      <w:r w:rsidRPr="000725AB">
        <w:t>Les informations couvertes par cette obligation incluent, sans s’y limiter, les données scientifiques, techniques, financières, stratégiques, et personnelles, ainsi que les résultats des études et des travaux réalisés. Le titulaire s’engage à ne pas divulguer ces informations à des tiers, sauf autorisation préalable et écrite de l’INRAE.</w:t>
      </w:r>
    </w:p>
    <w:p w14:paraId="6A62AB47" w14:textId="77777777" w:rsidR="0066183E" w:rsidRPr="000725AB" w:rsidRDefault="008941D5">
      <w:pPr>
        <w:jc w:val="both"/>
      </w:pPr>
      <w:r w:rsidRPr="000725AB">
        <w:t>Le titulaire doit mettre en œuvre toutes les mesures nécessaires pour garantir la sécurité et la confidentialité des données, conformément aux normes en vigueur et aux exigences définies dans le CCTP. Cela inclut l’utilisation de systèmes de stockage sécurisés, la limitation des accès aux données aux seuls membres de l’équipe de maîtrise d’œuvre, et la mise en place de procédures de contrôle et de traçabilité.</w:t>
      </w:r>
    </w:p>
    <w:p w14:paraId="6651A21A" w14:textId="77777777" w:rsidR="0066183E" w:rsidRPr="000725AB" w:rsidRDefault="008941D5">
      <w:pPr>
        <w:jc w:val="both"/>
      </w:pPr>
      <w:r w:rsidRPr="000725AB">
        <w:t>En cas de violation de l’obligation de confidentialité, l’INRAE se réserve le droit de résilier le marché sans indemnité et de demander réparation des préjudices subis. Le titulaire est également tenu de signaler immédiatement à l’INRAE tout incident ou risque identifié concernant la confidentialité des données.</w:t>
      </w:r>
    </w:p>
    <w:p w14:paraId="64C49B15" w14:textId="77777777" w:rsidR="0066183E" w:rsidRPr="000725AB" w:rsidRDefault="008941D5">
      <w:pPr>
        <w:pStyle w:val="Titre2"/>
        <w:numPr>
          <w:ilvl w:val="1"/>
          <w:numId w:val="1"/>
        </w:numPr>
      </w:pPr>
      <w:bookmarkStart w:id="23" w:name="_Toc216787208"/>
      <w:r w:rsidRPr="000725AB">
        <w:t>Obligations RGPD et données personnelles</w:t>
      </w:r>
      <w:bookmarkEnd w:id="23"/>
    </w:p>
    <w:p w14:paraId="657E5416" w14:textId="77777777" w:rsidR="0066183E" w:rsidRPr="000725AB" w:rsidRDefault="008941D5">
      <w:pPr>
        <w:jc w:val="both"/>
      </w:pPr>
      <w:r w:rsidRPr="000725AB">
        <w:t>Dans le cadre de l’exécution du marché, le titulaire est considéré comme sous-traitant au sens du Règlement Général sur la Protection des Données (RGPD). À ce titre, il est tenu de respecter l’ensemble des obligations légales et réglementaires relatives à la protection des données personnelles, conformément aux articles 28 et suivants du RGPD.</w:t>
      </w:r>
    </w:p>
    <w:p w14:paraId="3A6CB991" w14:textId="77777777" w:rsidR="0066183E" w:rsidRPr="000725AB" w:rsidRDefault="008941D5">
      <w:pPr>
        <w:jc w:val="both"/>
      </w:pPr>
      <w:r w:rsidRPr="000725AB">
        <w:t>Le titulaire doit garantir la sécurité, la confidentialité, et l’intégrité des données personnelles traitées dans le cadre du marché. Il s’engage à mettre en œuvre des mesures techniques et organisationnelles adaptées, incluant notamment le chiffrement des données, la gestion des accès, et la traçabilité des traitements. Les données personnelles ne peuvent être utilisées que pour les finalités strictement nécessaires à l’exécution des prestations prévues par le marché.</w:t>
      </w:r>
    </w:p>
    <w:p w14:paraId="7817C6E4" w14:textId="77777777" w:rsidR="0066183E" w:rsidRPr="000725AB" w:rsidRDefault="008941D5">
      <w:pPr>
        <w:jc w:val="both"/>
      </w:pPr>
      <w:r w:rsidRPr="000725AB">
        <w:t>Le titulaire doit informer l’INRAE de tout incident ou violation de données dans un délai de 24 heures suivant sa découverte. Il doit également coopérer pleinement avec l’INRAE pour la gestion des incidents, la notification aux autorités compétentes, et la communication aux personnes concernées.</w:t>
      </w:r>
    </w:p>
    <w:p w14:paraId="43360327" w14:textId="77777777" w:rsidR="0066183E" w:rsidRPr="000725AB" w:rsidRDefault="008941D5">
      <w:pPr>
        <w:jc w:val="both"/>
      </w:pPr>
      <w:r w:rsidRPr="000725AB">
        <w:t>En cas de sous-traitance de tout ou partie des traitements de données personnelles, le titulaire doit obtenir l’autorisation préalable et écrite de l’INRAE et s’assurer que le sous-traitant respecte les mêmes obligations. L’INRAE se réserve le droit de réaliser des audits pour vérifier la conformité du titulaire aux exigences du RGPD. Toute non-conformité peut entraîner des sanctions, y compris la résiliation du marché.</w:t>
      </w:r>
    </w:p>
    <w:p w14:paraId="0A23BF6B" w14:textId="77777777" w:rsidR="0066183E" w:rsidRPr="000725AB" w:rsidRDefault="008941D5">
      <w:pPr>
        <w:pStyle w:val="Titre2"/>
        <w:numPr>
          <w:ilvl w:val="1"/>
          <w:numId w:val="1"/>
        </w:numPr>
      </w:pPr>
      <w:bookmarkStart w:id="24" w:name="_Toc216787209"/>
      <w:r w:rsidRPr="000725AB">
        <w:lastRenderedPageBreak/>
        <w:t>Gestion des nuisances et bien-être animal</w:t>
      </w:r>
      <w:bookmarkEnd w:id="24"/>
    </w:p>
    <w:p w14:paraId="187333F4" w14:textId="77777777" w:rsidR="0066183E" w:rsidRPr="000725AB" w:rsidRDefault="008941D5">
      <w:pPr>
        <w:jc w:val="both"/>
      </w:pPr>
      <w:r w:rsidRPr="000725AB">
        <w:t>Le titulaire est tenu de mettre en œuvre toutes les mesures nécessaires pour limiter les nuisances générées par les travaux et garantir le bien-être des animaux présents sur les sites concernés. Cette obligation s’applique à toutes les phases d’exécution des prestations, conformément aux dispositions du CCTP et aux réglementations en vigueur.</w:t>
      </w:r>
    </w:p>
    <w:p w14:paraId="169CE771" w14:textId="77777777" w:rsidR="0066183E" w:rsidRPr="000725AB" w:rsidRDefault="008941D5">
      <w:pPr>
        <w:jc w:val="both"/>
      </w:pPr>
      <w:r w:rsidRPr="000725AB">
        <w:t xml:space="preserve">Les nuisances à prendre en compte incluent notamment le bruit, les poussières, les vibrations, et les perturbations des accès. Le titulaire doit établir </w:t>
      </w:r>
      <w:r w:rsidRPr="000725AB">
        <w:rPr>
          <w:b/>
        </w:rPr>
        <w:t>un plan de gestion des nuisances</w:t>
      </w:r>
      <w:r w:rsidRPr="000725AB">
        <w:t>, validé par l’INRAE, incluant des dispositifs spécifiques pour réduire les impacts sur les usagers, les agents, et les animaux d’élevage. Ce plan doit prévoir des mesures de confinement, des systèmes d’aspiration, et des équipements adaptés pour limiter les émissions sonores et les vibrations.</w:t>
      </w:r>
    </w:p>
    <w:p w14:paraId="1C679EB0" w14:textId="7C7AA85B" w:rsidR="0066183E" w:rsidRPr="000725AB" w:rsidRDefault="008941D5">
      <w:pPr>
        <w:jc w:val="both"/>
      </w:pPr>
      <w:r w:rsidRPr="000725AB">
        <w:t>En matière de bien-être animal, le titulaire doit respecter les normes de biosécurité et de protection des animaux, en concertation avec les responsables des sites</w:t>
      </w:r>
      <w:r w:rsidR="006E1ACE" w:rsidRPr="000725AB">
        <w:t>, le responsable RSE et le responsable CPC</w:t>
      </w:r>
      <w:r w:rsidRPr="000725AB">
        <w:t>. Il doit veiller à ne pas perturber les activités d’élevage et de recherche, en organisant les travaux de manière à garantir la sécurité et la tranquillité des animaux. Toute intervention susceptible d’affecter les animaux doit être signalée à l’INRAE et faire l’objet d’une autorisation préalable.</w:t>
      </w:r>
    </w:p>
    <w:p w14:paraId="4E3F8819" w14:textId="77777777" w:rsidR="0066183E" w:rsidRPr="000725AB" w:rsidRDefault="008941D5">
      <w:pPr>
        <w:jc w:val="both"/>
      </w:pPr>
      <w:r w:rsidRPr="000725AB">
        <w:t>Le titulaire est tenu de réaliser un suivi régulier des nuisances et de fournir des rapports détaillés à l’INRAE. En cas de dépassement des seuils acceptables, il doit mettre en œuvre des actions correctives immédiates. Toute violation des obligations relatives à la gestion des nuisances et au bien-être animal peut entraîner des pénalités ou la résiliation du marché.</w:t>
      </w:r>
    </w:p>
    <w:p w14:paraId="76550FD4" w14:textId="77777777" w:rsidR="0066183E" w:rsidRPr="000725AB" w:rsidRDefault="008941D5">
      <w:pPr>
        <w:pStyle w:val="Titre2"/>
        <w:numPr>
          <w:ilvl w:val="1"/>
          <w:numId w:val="1"/>
        </w:numPr>
      </w:pPr>
      <w:bookmarkStart w:id="25" w:name="_Toc216787210"/>
      <w:r w:rsidRPr="000725AB">
        <w:t>Sous-traitance et assurances</w:t>
      </w:r>
      <w:bookmarkEnd w:id="25"/>
    </w:p>
    <w:p w14:paraId="384D35AC" w14:textId="77777777" w:rsidR="0066183E" w:rsidRPr="000725AB" w:rsidRDefault="008941D5">
      <w:pPr>
        <w:jc w:val="both"/>
      </w:pPr>
      <w:r w:rsidRPr="000725AB">
        <w:t>La présente clause définit les règles applicables en matière de sous-traitance et d’assurances dans le cadre de l’exécution du marché. Conformément aux dispositions du Code de la commande publique, le titulaire peut sous-traiter tout ou partie des prestations, sous réserve d’obtenir l’autorisation préalable et écrite de l’INRAE.</w:t>
      </w:r>
    </w:p>
    <w:p w14:paraId="0510D27E" w14:textId="77777777" w:rsidR="0066183E" w:rsidRPr="000725AB" w:rsidRDefault="008941D5">
      <w:pPr>
        <w:jc w:val="both"/>
      </w:pPr>
      <w:r w:rsidRPr="000725AB">
        <w:t>Le titulaire doit fournir à l’INRAE une liste détaillée des sous-traitants envisagés, incluant leurs qualifications, leurs références, et les prestations qui leur seront confiées. Il reste pleinement responsable de la qualité et de la conformité des prestations réalisées par ses sous-traitants. Toute défaillance d’un sous-traitant engage la responsabilité du titulaire.</w:t>
      </w:r>
    </w:p>
    <w:p w14:paraId="7167D86E" w14:textId="77777777" w:rsidR="0066183E" w:rsidRPr="000725AB" w:rsidRDefault="008941D5">
      <w:pPr>
        <w:jc w:val="both"/>
      </w:pPr>
      <w:r w:rsidRPr="000725AB">
        <w:t>En matière d’assurances, le titulaire est tenu de souscrire et de maintenir en vigueur, pendant toute la durée du marché, les polices d’assurance nécessaires pour couvrir les risques liés à l’exécution des prestations. Cela inclut notamment une assurance responsabilité civile professionnelle, une assurance responsabilité décennale, et une assurance dommages aux biens. Les attestations d’assurance doivent être transmises à l’INRAE avant le démarrage des prestations.</w:t>
      </w:r>
    </w:p>
    <w:p w14:paraId="37E6D7B1" w14:textId="77777777" w:rsidR="0066183E" w:rsidRPr="000725AB" w:rsidRDefault="008941D5">
      <w:pPr>
        <w:jc w:val="both"/>
      </w:pPr>
      <w:r w:rsidRPr="000725AB">
        <w:lastRenderedPageBreak/>
        <w:t>Le titulaire doit également s’assurer que ses sous-traitants disposent des assurances nécessaires pour couvrir leurs propres risques. En cas de sinistre ou de dommage causé par un sous-traitant, le titulaire est tenu d’indemniser l’INRAE et de prendre toutes les mesures nécessaires pour remédier à la situation.</w:t>
      </w:r>
    </w:p>
    <w:p w14:paraId="2DED7226" w14:textId="77777777" w:rsidR="0066183E" w:rsidRPr="000725AB" w:rsidRDefault="008941D5">
      <w:pPr>
        <w:jc w:val="both"/>
      </w:pPr>
      <w:r w:rsidRPr="000725AB">
        <w:t>Toute violation des obligations relatives à la sous-traitance ou aux assurances peut entraîner des sanctions, y compris la résiliation du marché. L’INRAE se réserve le droit de réaliser des audits pour vérifier la conformité du titulaire et de ses sous-traitants aux exigences contractuelles.</w:t>
      </w:r>
    </w:p>
    <w:p w14:paraId="0940F546" w14:textId="77777777" w:rsidR="0066183E" w:rsidRPr="000725AB" w:rsidRDefault="008941D5">
      <w:pPr>
        <w:pStyle w:val="Titre2"/>
        <w:numPr>
          <w:ilvl w:val="1"/>
          <w:numId w:val="1"/>
        </w:numPr>
      </w:pPr>
      <w:bookmarkStart w:id="26" w:name="_Toc216787211"/>
      <w:r w:rsidRPr="000725AB">
        <w:t>Résiliation du marché</w:t>
      </w:r>
      <w:bookmarkEnd w:id="26"/>
    </w:p>
    <w:p w14:paraId="1C0E2D43" w14:textId="77777777" w:rsidR="0066183E" w:rsidRPr="000725AB" w:rsidRDefault="008941D5">
      <w:pPr>
        <w:jc w:val="both"/>
      </w:pPr>
      <w:r w:rsidRPr="000725AB">
        <w:t>La présente clause définit les conditions et modalités de résiliation du marché dans le cadre de l’accord-cadre de maîtrise d’œuvre conclu entre l’INRAE Antilles-Guyane et les titulaires des lots attribués. La résiliation peut intervenir à l’initiative du pouvoir adjudicateur ou du titulaire, dans les cas et selon les modalités prévues par le Code de la commande publique et le Cahier des Clauses Administratives Générales applicables aux marchés publics de maîtrise d’œuvre (CCAG-MOE 2021).</w:t>
      </w:r>
    </w:p>
    <w:p w14:paraId="66EB2AF8" w14:textId="77777777" w:rsidR="0066183E" w:rsidRPr="000725AB" w:rsidRDefault="008941D5">
      <w:pPr>
        <w:jc w:val="both"/>
      </w:pPr>
      <w:r w:rsidRPr="000725AB">
        <w:t>La résiliation peut être prononcée dans les cas suivants :</w:t>
      </w:r>
    </w:p>
    <w:p w14:paraId="66DC5ECF" w14:textId="36499990" w:rsidR="0066183E" w:rsidRPr="000725AB" w:rsidRDefault="008941D5">
      <w:pPr>
        <w:pStyle w:val="Paragraphedeliste"/>
        <w:numPr>
          <w:ilvl w:val="0"/>
          <w:numId w:val="7"/>
        </w:numPr>
        <w:jc w:val="both"/>
      </w:pPr>
      <w:r w:rsidRPr="000725AB">
        <w:t>En cas de manquement grave du titulaire à ses obligations contractuelles, notamment en cas de non-respect des délais, de non-conformité des livrables, ou de non-respect des exigences techniques, réglementaires ou environnementales définies dans le CCTP</w:t>
      </w:r>
      <w:r w:rsidR="00D63E97" w:rsidRPr="000725AB">
        <w:t xml:space="preserve"> et CCAP.</w:t>
      </w:r>
    </w:p>
    <w:p w14:paraId="2F2E0890" w14:textId="77777777" w:rsidR="0066183E" w:rsidRPr="000725AB" w:rsidRDefault="008941D5">
      <w:pPr>
        <w:pStyle w:val="Paragraphedeliste"/>
        <w:numPr>
          <w:ilvl w:val="0"/>
          <w:numId w:val="7"/>
        </w:numPr>
        <w:jc w:val="both"/>
      </w:pPr>
      <w:r w:rsidRPr="000725AB">
        <w:t>En cas de force majeure, rendant impossible l’exécution des prestations prévues au marché.</w:t>
      </w:r>
    </w:p>
    <w:p w14:paraId="140B3C3B" w14:textId="77777777" w:rsidR="0066183E" w:rsidRPr="000725AB" w:rsidRDefault="008941D5">
      <w:pPr>
        <w:pStyle w:val="Paragraphedeliste"/>
        <w:numPr>
          <w:ilvl w:val="0"/>
          <w:numId w:val="7"/>
        </w:numPr>
        <w:jc w:val="both"/>
      </w:pPr>
      <w:r w:rsidRPr="000725AB">
        <w:t>En cas de cessation d’activité du titulaire ou de mise en liquidation judiciaire, conformément aux dispositions du Code de commerce.</w:t>
      </w:r>
    </w:p>
    <w:p w14:paraId="0E125497" w14:textId="77777777" w:rsidR="0066183E" w:rsidRPr="000725AB" w:rsidRDefault="008941D5">
      <w:pPr>
        <w:pStyle w:val="Paragraphedeliste"/>
        <w:numPr>
          <w:ilvl w:val="0"/>
          <w:numId w:val="7"/>
        </w:numPr>
        <w:jc w:val="both"/>
      </w:pPr>
      <w:r w:rsidRPr="000725AB">
        <w:t>En cas de modification substantielle des conditions économiques ou réglementaires, entraînant une impossibilité de poursuivre l’exécution du marché dans les conditions initialement prévues.</w:t>
      </w:r>
    </w:p>
    <w:p w14:paraId="7043DE53" w14:textId="77777777" w:rsidR="0066183E" w:rsidRPr="000725AB" w:rsidRDefault="008941D5">
      <w:pPr>
        <w:jc w:val="both"/>
      </w:pPr>
      <w:r w:rsidRPr="000725AB">
        <w:t>La résiliation est notifiée par écrit au titulaire, par lettre recommandée avec accusé de réception ou par voie électronique, à l’adresse indiquée dans l’acte d’engagement. La notification précise les motifs de la résiliation, ainsi que les modalités de règlement des prestations déjà réalisées. En cas de résiliation pour faute du titulaire, celui-ci peut être tenu de verser des indemnités au pouvoir adjudicateur, conformément aux dispositions du CCAG-MOE 2021 et aux stipulations du présent CCAP.</w:t>
      </w:r>
    </w:p>
    <w:p w14:paraId="76B4FC34" w14:textId="77777777" w:rsidR="0066183E" w:rsidRPr="000725AB" w:rsidRDefault="008941D5">
      <w:pPr>
        <w:jc w:val="both"/>
      </w:pPr>
      <w:r w:rsidRPr="000725AB">
        <w:t>En cas de résiliation pour convenance, le pouvoir adjudicateur s’engage à indemniser le titulaire des frais engagés pour les prestations réalisées jusqu’à la date de résiliation, dans la limite des montants prévus au marché. Les modalités de calcul de cette indemnisation sont définies dans les documents particuliers du marché.</w:t>
      </w:r>
    </w:p>
    <w:p w14:paraId="183C4005" w14:textId="77777777" w:rsidR="0066183E" w:rsidRPr="000725AB" w:rsidRDefault="008941D5">
      <w:pPr>
        <w:jc w:val="both"/>
      </w:pPr>
      <w:r w:rsidRPr="000725AB">
        <w:lastRenderedPageBreak/>
        <w:t>Enfin, le titulaire est tenu de restituer au pouvoir adjudicateur l’ensemble des documents, données et livrables produits dans le cadre du marché, dans les délais impartis par la notification de résiliation. Toute utilisation ou diffusion non autorisée de ces documents est strictement interdite et peut entraîner des sanctions conformément aux dispositions du CCAG-MOE.</w:t>
      </w:r>
    </w:p>
    <w:p w14:paraId="5A70AD4C" w14:textId="77777777" w:rsidR="0066183E" w:rsidRPr="000725AB" w:rsidRDefault="008941D5">
      <w:pPr>
        <w:pStyle w:val="Titre2"/>
        <w:numPr>
          <w:ilvl w:val="1"/>
          <w:numId w:val="1"/>
        </w:numPr>
      </w:pPr>
      <w:bookmarkStart w:id="27" w:name="_Toc216787212"/>
      <w:r w:rsidRPr="000725AB">
        <w:t>Litiges et juridiction compétente</w:t>
      </w:r>
      <w:bookmarkEnd w:id="27"/>
    </w:p>
    <w:p w14:paraId="2FB52044" w14:textId="77777777" w:rsidR="0066183E" w:rsidRPr="000725AB" w:rsidRDefault="008941D5">
      <w:pPr>
        <w:jc w:val="both"/>
      </w:pPr>
      <w:r w:rsidRPr="000725AB">
        <w:t>La présente clause établit les modalités de règlement des litiges pouvant survenir dans le cadre de l’exécution de l’accord-cadre de maîtrise d’œuvre conclu entre l’INRAE Antilles-Guyane et les titulaires des lots attribués. Les parties s’engagent à privilégier une résolution amiable des différends avant tout recours contentieux.</w:t>
      </w:r>
    </w:p>
    <w:p w14:paraId="52A39A82" w14:textId="77777777" w:rsidR="0066183E" w:rsidRPr="000725AB" w:rsidRDefault="008941D5">
      <w:pPr>
        <w:jc w:val="both"/>
      </w:pPr>
      <w:r w:rsidRPr="000725AB">
        <w:t>En cas de litige, le titulaire et le pouvoir adjudicateur s’engagent à organiser une réunion de conciliation dans un délai de quinze (15) jours suivant la notification du différend. Cette réunion vise à examiner les points de désaccord, à identifier les solutions possibles, et à parvenir à un accord amiable. Les conclusions de la réunion de conciliation sont consignées dans un procès-verbal signé par les parties.</w:t>
      </w:r>
    </w:p>
    <w:p w14:paraId="41634632" w14:textId="1727DE61" w:rsidR="00001B6B" w:rsidRPr="000725AB" w:rsidRDefault="008941D5" w:rsidP="00001B6B">
      <w:pPr>
        <w:jc w:val="both"/>
      </w:pPr>
      <w:r w:rsidRPr="000725AB">
        <w:t xml:space="preserve">Si la conciliation échoue ou si l’une des parties refuse de participer à la réunion, le litige peut être porté devant la juridiction compétente. Conformément aux dispositions du Code de la commande publique, les litiges relatifs à l’exécution du présent marché relèvent de la compétence exclusive du Tribunal administratif de </w:t>
      </w:r>
      <w:r w:rsidR="00214C23" w:rsidRPr="000725AB">
        <w:t>Guadeloupe</w:t>
      </w:r>
      <w:r w:rsidRPr="000725AB">
        <w:t>, situé à</w:t>
      </w:r>
      <w:r w:rsidR="00001B6B" w:rsidRPr="000725AB">
        <w:t xml:space="preserve"> : </w:t>
      </w:r>
    </w:p>
    <w:p w14:paraId="1888CC99" w14:textId="0071CEB5" w:rsidR="00001B6B" w:rsidRPr="000725AB" w:rsidRDefault="00001B6B" w:rsidP="00001B6B">
      <w:pPr>
        <w:jc w:val="both"/>
      </w:pPr>
      <w:r w:rsidRPr="000725AB">
        <w:t>34, chemin des Bougainvilliers, cité Guillard, 97100 BASSE</w:t>
      </w:r>
      <w:r w:rsidRPr="000725AB">
        <w:rPr>
          <w:rFonts w:ascii="Cambria Math" w:hAnsi="Cambria Math" w:cs="Cambria Math"/>
        </w:rPr>
        <w:t>‑</w:t>
      </w:r>
      <w:r w:rsidRPr="000725AB">
        <w:t>TERRE</w:t>
      </w:r>
    </w:p>
    <w:p w14:paraId="3B5A270A" w14:textId="4303AE4F" w:rsidR="00001B6B" w:rsidRPr="000725AB" w:rsidRDefault="00001B6B" w:rsidP="00001B6B">
      <w:pPr>
        <w:jc w:val="both"/>
      </w:pPr>
      <w:r w:rsidRPr="000725AB">
        <w:t>Le greffe est joignable à l’adresse courriel greffe.ta-basse-terre@juradm.fr et au téléphone 05 90 38 49 00.</w:t>
      </w:r>
    </w:p>
    <w:p w14:paraId="696B43D7" w14:textId="4DD4249C" w:rsidR="0066183E" w:rsidRPr="000725AB" w:rsidRDefault="008941D5" w:rsidP="00001B6B">
      <w:pPr>
        <w:jc w:val="both"/>
      </w:pPr>
      <w:r w:rsidRPr="000725AB">
        <w:t>Les parties s’engagent à respecter les décisions rendues par cette juridiction, sous réserve des voies de recours prévues par la législation en vigueur.</w:t>
      </w:r>
    </w:p>
    <w:p w14:paraId="53168E68" w14:textId="77777777" w:rsidR="0066183E" w:rsidRPr="000725AB" w:rsidRDefault="008941D5">
      <w:pPr>
        <w:jc w:val="both"/>
      </w:pPr>
      <w:r w:rsidRPr="000725AB">
        <w:t>En cas de litige portant sur des questions techniques ou financières complexes, les parties peuvent convenir de recourir à une expertise indépendante, désignée d’un commun accord, afin de faciliter la résolution du différend. Les conclusions de l’expert sont transmises aux parties et peuvent être utilisées dans le cadre de la procédure contentieuse.</w:t>
      </w:r>
    </w:p>
    <w:p w14:paraId="23621CED" w14:textId="77777777" w:rsidR="0066183E" w:rsidRPr="000725AB" w:rsidRDefault="008941D5">
      <w:pPr>
        <w:jc w:val="both"/>
      </w:pPr>
      <w:r w:rsidRPr="000725AB">
        <w:t>Enfin, les frais liés à la résolution des litiges, y compris les honoraires d’expertise, sont répartis entre les parties selon les modalités définies par la juridiction compétente ou par accord amiable.</w:t>
      </w:r>
    </w:p>
    <w:p w14:paraId="05FC6E38" w14:textId="77777777" w:rsidR="0066183E" w:rsidRPr="000725AB" w:rsidRDefault="008941D5">
      <w:pPr>
        <w:pStyle w:val="Titre2"/>
        <w:numPr>
          <w:ilvl w:val="1"/>
          <w:numId w:val="1"/>
        </w:numPr>
      </w:pPr>
      <w:bookmarkStart w:id="28" w:name="_Toc216787213"/>
      <w:r w:rsidRPr="000725AB">
        <w:t>Dérogations au CCAG-MOE 2021</w:t>
      </w:r>
      <w:bookmarkEnd w:id="28"/>
    </w:p>
    <w:p w14:paraId="401CFDB6" w14:textId="77777777" w:rsidR="0066183E" w:rsidRPr="000725AB" w:rsidRDefault="008941D5">
      <w:pPr>
        <w:jc w:val="both"/>
      </w:pPr>
      <w:r w:rsidRPr="000725AB">
        <w:t>La présente clause précise les dérogations aux dispositions du Cahier des Clauses Administratives Générales applicables aux marchés publics de maîtrise d’œuvre (CCAG-MOE 2021), dans le cadre de l’accord-cadre de maîtrise d’œuvre conclu entre l’INRAE Antilles-Guyane et les titulaires des lots attribués.</w:t>
      </w:r>
    </w:p>
    <w:p w14:paraId="333DFEC4" w14:textId="77777777" w:rsidR="0066183E" w:rsidRPr="000725AB" w:rsidRDefault="008941D5">
      <w:pPr>
        <w:jc w:val="both"/>
      </w:pPr>
      <w:r w:rsidRPr="000725AB">
        <w:lastRenderedPageBreak/>
        <w:t>Les dérogations suivantes sont expressément prévues :</w:t>
      </w:r>
    </w:p>
    <w:p w14:paraId="6C638243" w14:textId="77777777" w:rsidR="0066183E" w:rsidRPr="000725AB" w:rsidRDefault="008941D5">
      <w:pPr>
        <w:pStyle w:val="Paragraphedeliste"/>
        <w:numPr>
          <w:ilvl w:val="0"/>
          <w:numId w:val="8"/>
        </w:numPr>
        <w:jc w:val="both"/>
      </w:pPr>
      <w:r w:rsidRPr="000725AB">
        <w:t xml:space="preserve">La durée de réception tacite des livrables est fixée à trente (30) jours, au lieu du délai standard de vingt (20) </w:t>
      </w:r>
      <w:proofErr w:type="gramStart"/>
      <w:r w:rsidRPr="000725AB">
        <w:t>jours prévu</w:t>
      </w:r>
      <w:proofErr w:type="gramEnd"/>
      <w:r w:rsidRPr="000725AB">
        <w:t xml:space="preserve"> par le CCAG-MOE. Passé ce délai, les livrables sont réputés acceptés, sauf notification contraire du pouvoir adjudicateur.</w:t>
      </w:r>
    </w:p>
    <w:p w14:paraId="4089351B" w14:textId="77777777" w:rsidR="0066183E" w:rsidRPr="000725AB" w:rsidRDefault="008941D5">
      <w:pPr>
        <w:pStyle w:val="Paragraphedeliste"/>
        <w:numPr>
          <w:ilvl w:val="0"/>
          <w:numId w:val="8"/>
        </w:numPr>
        <w:jc w:val="both"/>
      </w:pPr>
      <w:r w:rsidRPr="000725AB">
        <w:t>Les pénalités pour retard dans l’exécution des prestations sont fixées à un taux de 0,1 % à 1 % par jour de retard, avec un plafond de 10 % du montant total du bon de commande concerné, en dérogation aux dispositions du CCAG-MOE.</w:t>
      </w:r>
    </w:p>
    <w:p w14:paraId="6AC734E2" w14:textId="77777777" w:rsidR="0066183E" w:rsidRPr="000725AB" w:rsidRDefault="008941D5">
      <w:pPr>
        <w:pStyle w:val="Paragraphedeliste"/>
        <w:numPr>
          <w:ilvl w:val="0"/>
          <w:numId w:val="8"/>
        </w:numPr>
        <w:jc w:val="both"/>
      </w:pPr>
      <w:r w:rsidRPr="000725AB">
        <w:t>En cas d’annulation tardive d’un bon de commande par le titulaire, une indemnité équivalente à 50 % du montant du bon de commande est due au pouvoir adjudicateur, si l’annulation intervient moins de cinq (5) jours ouvrés avant la date prévue pour le démarrage des prestations.</w:t>
      </w:r>
    </w:p>
    <w:p w14:paraId="7744A767" w14:textId="77777777" w:rsidR="0066183E" w:rsidRPr="000725AB" w:rsidRDefault="008941D5">
      <w:pPr>
        <w:pStyle w:val="Paragraphedeliste"/>
        <w:numPr>
          <w:ilvl w:val="0"/>
          <w:numId w:val="8"/>
        </w:numPr>
        <w:jc w:val="both"/>
      </w:pPr>
      <w:r w:rsidRPr="000725AB">
        <w:t>Les dispositions relatives à la confidentialité des données scientifiques et techniques sont renforcées, avec une obligation de confidentialité à durée indéterminée, en dérogation aux dispositions du CCAG-MOE.</w:t>
      </w:r>
    </w:p>
    <w:p w14:paraId="1FD70A70" w14:textId="77777777" w:rsidR="0066183E" w:rsidRPr="000725AB" w:rsidRDefault="008941D5">
      <w:pPr>
        <w:jc w:val="both"/>
      </w:pPr>
      <w:r w:rsidRPr="000725AB">
        <w:t>Ces dérogations sont justifiées par les spécificités du marché et les exigences particulières de l’INRAE Antilles-Guyane en matière de qualité, de sécurité, et de protection des données. Toute autre dérogation au CCAG-MOE doit être explicitement mentionnée dans les documents contractuels annexés au présent CCAP.</w:t>
      </w:r>
    </w:p>
    <w:p w14:paraId="17B83372" w14:textId="77777777" w:rsidR="0066183E" w:rsidRPr="000725AB" w:rsidRDefault="008941D5">
      <w:pPr>
        <w:pStyle w:val="Titre2"/>
        <w:numPr>
          <w:ilvl w:val="1"/>
          <w:numId w:val="1"/>
        </w:numPr>
      </w:pPr>
      <w:bookmarkStart w:id="29" w:name="_Toc216787214"/>
      <w:r w:rsidRPr="000725AB">
        <w:t>Annexes et documents de référence</w:t>
      </w:r>
      <w:bookmarkEnd w:id="29"/>
    </w:p>
    <w:p w14:paraId="109A5E34" w14:textId="77777777" w:rsidR="0066183E" w:rsidRPr="000725AB" w:rsidRDefault="008941D5">
      <w:pPr>
        <w:jc w:val="both"/>
      </w:pPr>
      <w:r w:rsidRPr="000725AB">
        <w:t>La présente clause établit la liste des annexes et documents de référence applicables dans le cadre de l’accord-cadre de maîtrise d’œuvre conclu entre l’INRAE Antilles-Guyane et les titulaires des lots attribués. Ces documents constituent des pièces contractuelles essentielles pour l’exécution des prestations et doivent être respectés par les parties.</w:t>
      </w:r>
    </w:p>
    <w:p w14:paraId="0D1CB6CD" w14:textId="77777777" w:rsidR="0066183E" w:rsidRPr="000725AB" w:rsidRDefault="008941D5">
      <w:pPr>
        <w:jc w:val="both"/>
      </w:pPr>
      <w:r w:rsidRPr="000725AB">
        <w:t>Les annexes et documents de référence incluent notamment :</w:t>
      </w:r>
    </w:p>
    <w:p w14:paraId="219D9C02" w14:textId="77777777" w:rsidR="0066183E" w:rsidRPr="000725AB" w:rsidRDefault="008941D5">
      <w:pPr>
        <w:pStyle w:val="Paragraphedeliste"/>
        <w:numPr>
          <w:ilvl w:val="0"/>
          <w:numId w:val="9"/>
        </w:numPr>
        <w:jc w:val="both"/>
      </w:pPr>
      <w:r w:rsidRPr="000725AB">
        <w:t>Le Cahier des Clauses Techniques Particulières (CCTP), qui définit les spécifications techniques, les objectifs de performance, et les exigences réglementaires applicables aux prestations de maîtrise d’œuvre.</w:t>
      </w:r>
    </w:p>
    <w:p w14:paraId="3676C1C8" w14:textId="77777777" w:rsidR="0066183E" w:rsidRPr="000725AB" w:rsidRDefault="008941D5">
      <w:pPr>
        <w:pStyle w:val="Paragraphedeliste"/>
        <w:numPr>
          <w:ilvl w:val="0"/>
          <w:numId w:val="9"/>
        </w:numPr>
        <w:jc w:val="both"/>
      </w:pPr>
      <w:r w:rsidRPr="000725AB">
        <w:t>Le Cahier des Clauses Administratives Générales applicable aux marchés publics de maîtrise d’œuvre (CCAG-MOE 2021), approuvé par l’arrêté du 30 mars 2021.</w:t>
      </w:r>
    </w:p>
    <w:p w14:paraId="04F4F352" w14:textId="77777777" w:rsidR="0066183E" w:rsidRPr="000725AB" w:rsidRDefault="008941D5">
      <w:pPr>
        <w:pStyle w:val="Paragraphedeliste"/>
        <w:numPr>
          <w:ilvl w:val="0"/>
          <w:numId w:val="9"/>
        </w:numPr>
        <w:jc w:val="both"/>
      </w:pPr>
      <w:r w:rsidRPr="000725AB">
        <w:t>L’acte d’engagement (AE), qui formalise les engagements contractuels du titulaire et du pouvoir adjudicateur.</w:t>
      </w:r>
    </w:p>
    <w:p w14:paraId="44274637" w14:textId="77777777" w:rsidR="0066183E" w:rsidRPr="000725AB" w:rsidRDefault="008941D5">
      <w:pPr>
        <w:pStyle w:val="Paragraphedeliste"/>
        <w:numPr>
          <w:ilvl w:val="0"/>
          <w:numId w:val="9"/>
        </w:numPr>
        <w:jc w:val="both"/>
      </w:pPr>
      <w:r w:rsidRPr="000725AB">
        <w:t>Le Bordereau des Prix Unitaires (BPU) et le Détail Quantitatif Estimatif (DQE), qui précisent les montants des prestations par poste et par lot.</w:t>
      </w:r>
    </w:p>
    <w:p w14:paraId="31BD7304" w14:textId="77777777" w:rsidR="0066183E" w:rsidRPr="000725AB" w:rsidRDefault="008941D5">
      <w:pPr>
        <w:pStyle w:val="Paragraphedeliste"/>
        <w:numPr>
          <w:ilvl w:val="0"/>
          <w:numId w:val="9"/>
        </w:numPr>
        <w:jc w:val="both"/>
      </w:pPr>
      <w:r w:rsidRPr="000725AB">
        <w:t>Les règlements techniques internes et les chartes applicables, incluant les chartes architecturales, environnementales, et celles relatives à la responsabilité sociétale des entreprises (RSE).</w:t>
      </w:r>
    </w:p>
    <w:p w14:paraId="4BF21B6C" w14:textId="77777777" w:rsidR="0066183E" w:rsidRPr="000725AB" w:rsidRDefault="008941D5">
      <w:pPr>
        <w:pStyle w:val="Paragraphedeliste"/>
        <w:numPr>
          <w:ilvl w:val="0"/>
          <w:numId w:val="9"/>
        </w:numPr>
        <w:jc w:val="both"/>
      </w:pPr>
      <w:r w:rsidRPr="000725AB">
        <w:lastRenderedPageBreak/>
        <w:t>Les plans pluriannuels d’investissement (PPI) et les autres documents de programmation stratégique, qui définissent les priorités et les orientations du maître d’ouvrage.</w:t>
      </w:r>
    </w:p>
    <w:p w14:paraId="2212D634" w14:textId="77777777" w:rsidR="0066183E" w:rsidRPr="000725AB" w:rsidRDefault="008941D5">
      <w:pPr>
        <w:pStyle w:val="Paragraphedeliste"/>
        <w:numPr>
          <w:ilvl w:val="0"/>
          <w:numId w:val="9"/>
        </w:numPr>
        <w:jc w:val="both"/>
      </w:pPr>
      <w:r w:rsidRPr="000725AB">
        <w:t>Les schémas directeurs, les plans locaux d’urbanisme (PLU), et les autres documents réglementaires applicables aux sites concernés.</w:t>
      </w:r>
    </w:p>
    <w:p w14:paraId="47B045CF" w14:textId="77777777" w:rsidR="0066183E" w:rsidRPr="000725AB" w:rsidRDefault="008941D5">
      <w:pPr>
        <w:jc w:val="both"/>
      </w:pPr>
      <w:r w:rsidRPr="000725AB">
        <w:t>Le pouvoir adjudicateur s’engage à fournir des documents complets, à jour, et conformes aux exigences réglementaires. En cas de modification ou de mise à jour des documents, le pouvoir adjudicateur informe le titulaire dans les meilleurs délais et lui transmet les versions actualisées. Le titulaire est tenu de respecter la confidentialité des documents reçus et de les utiliser exclusivement dans le cadre des missions prévues par le marché.</w:t>
      </w:r>
    </w:p>
    <w:p w14:paraId="5072E386" w14:textId="77777777" w:rsidR="0066183E" w:rsidRPr="000725AB" w:rsidRDefault="008941D5">
      <w:pPr>
        <w:pStyle w:val="Titre2"/>
        <w:numPr>
          <w:ilvl w:val="1"/>
          <w:numId w:val="1"/>
        </w:numPr>
      </w:pPr>
      <w:bookmarkStart w:id="30" w:name="_Toc216787215"/>
      <w:r w:rsidRPr="000725AB">
        <w:t>Références légales et réglementaires</w:t>
      </w:r>
      <w:bookmarkEnd w:id="30"/>
    </w:p>
    <w:p w14:paraId="628F76E6" w14:textId="77777777" w:rsidR="0066183E" w:rsidRPr="000725AB" w:rsidRDefault="008941D5">
      <w:pPr>
        <w:jc w:val="both"/>
      </w:pPr>
      <w:r w:rsidRPr="000725AB">
        <w:t>La présente clause établit les références légales et réglementaires applicables dans le cadre de l’accord-cadre de maîtrise d’œuvre conclu entre l’INRAE Antilles-Guyane et les titulaires des lots attribués. Ces références constituent le fondement juridique du marché et doivent être respectées par les parties.</w:t>
      </w:r>
    </w:p>
    <w:p w14:paraId="34D152FC" w14:textId="77777777" w:rsidR="0066183E" w:rsidRPr="000725AB" w:rsidRDefault="008941D5">
      <w:pPr>
        <w:jc w:val="both"/>
      </w:pPr>
      <w:r w:rsidRPr="000725AB">
        <w:t>Les principales références légales et réglementaires incluent :</w:t>
      </w:r>
    </w:p>
    <w:p w14:paraId="5D6969EF" w14:textId="77777777" w:rsidR="0066183E" w:rsidRPr="000725AB" w:rsidRDefault="008941D5">
      <w:pPr>
        <w:pStyle w:val="Paragraphedeliste"/>
        <w:numPr>
          <w:ilvl w:val="0"/>
          <w:numId w:val="10"/>
        </w:numPr>
        <w:jc w:val="both"/>
      </w:pPr>
      <w:r w:rsidRPr="000725AB">
        <w:t>Le Code de la commande publique, notamment ses dispositions relatives aux marchés publics de maîtrise d’œuvre et aux accords-cadres.</w:t>
      </w:r>
    </w:p>
    <w:p w14:paraId="3011CE3E" w14:textId="77777777" w:rsidR="0066183E" w:rsidRPr="000725AB" w:rsidRDefault="008941D5">
      <w:pPr>
        <w:pStyle w:val="Paragraphedeliste"/>
        <w:numPr>
          <w:ilvl w:val="0"/>
          <w:numId w:val="10"/>
        </w:numPr>
        <w:jc w:val="both"/>
      </w:pPr>
      <w:r w:rsidRPr="000725AB">
        <w:t>Le Cahier des Clauses Administratives Générales applicable aux marchés publics de maîtrise d’œuvre (CCAG-MOE 2021), approuvé par l’arrêté du 30 mars 2021.</w:t>
      </w:r>
    </w:p>
    <w:p w14:paraId="3621E0E3" w14:textId="77777777" w:rsidR="0066183E" w:rsidRPr="000725AB" w:rsidRDefault="008941D5">
      <w:pPr>
        <w:pStyle w:val="Paragraphedeliste"/>
        <w:numPr>
          <w:ilvl w:val="0"/>
          <w:numId w:val="10"/>
        </w:numPr>
        <w:jc w:val="both"/>
      </w:pPr>
      <w:r w:rsidRPr="000725AB">
        <w:t>Les textes relatifs à la réglementation technique et environnementale, incluant le Code de la construction et de l’habitation, le Code de l’environnement, et les normes applicables aux établissements recevant du public (ERP) et aux installations classées pour la protection de l’environnement (ICPE).</w:t>
      </w:r>
    </w:p>
    <w:p w14:paraId="4CBD3F6D" w14:textId="77777777" w:rsidR="0066183E" w:rsidRPr="000725AB" w:rsidRDefault="008941D5">
      <w:pPr>
        <w:pStyle w:val="Paragraphedeliste"/>
        <w:numPr>
          <w:ilvl w:val="0"/>
          <w:numId w:val="10"/>
        </w:numPr>
        <w:jc w:val="both"/>
      </w:pPr>
      <w:r w:rsidRPr="000725AB">
        <w:t>Les dispositions relatives à la protection des données personnelles, notamment le Règlement Général sur la Protection des Données (RGPD) et les textes nationaux en matière de confidentialité et de sécurité des données.</w:t>
      </w:r>
    </w:p>
    <w:p w14:paraId="13372612" w14:textId="77777777" w:rsidR="0066183E" w:rsidRPr="000725AB" w:rsidRDefault="008941D5">
      <w:pPr>
        <w:pStyle w:val="Paragraphedeliste"/>
        <w:numPr>
          <w:ilvl w:val="0"/>
          <w:numId w:val="10"/>
        </w:numPr>
        <w:jc w:val="both"/>
      </w:pPr>
      <w:r w:rsidRPr="000725AB">
        <w:t>Les règlements locaux applicables aux sites concernés, incluant les plans locaux d’urbanisme (PLU), les schémas directeurs, et les autres documents d’urbanisme.</w:t>
      </w:r>
    </w:p>
    <w:p w14:paraId="45BC427A" w14:textId="77777777" w:rsidR="0066183E" w:rsidRPr="000725AB" w:rsidRDefault="008941D5">
      <w:pPr>
        <w:pStyle w:val="Paragraphedeliste"/>
        <w:numPr>
          <w:ilvl w:val="0"/>
          <w:numId w:val="10"/>
        </w:numPr>
        <w:jc w:val="both"/>
      </w:pPr>
      <w:r w:rsidRPr="000725AB">
        <w:t>Les normes techniques et environnementales applicables, notamment la réglementation thermique et énergétique (RTG et RE2020), ainsi que les exigences en matière de réduction de l’empreinte carbone.</w:t>
      </w:r>
    </w:p>
    <w:p w14:paraId="624F162A" w14:textId="77777777" w:rsidR="0066183E" w:rsidRPr="000725AB" w:rsidRDefault="008941D5">
      <w:pPr>
        <w:jc w:val="both"/>
      </w:pPr>
      <w:r w:rsidRPr="000725AB">
        <w:t>Le titulaire est tenu de se conformer à ces références tout au long de l’exécution des prestations. En cas de contradiction entre les stipulations des pièces contractuelles, celles-ci prévalent dans l’ordre de priorité défini par le CCAG-MOE. Toute difficulté liée à l’application des références légales et réglementaires doit être signalée au pouvoir adjudicateur, qui se réserve le droit de proposer des ajustements par avenant.</w:t>
      </w:r>
    </w:p>
    <w:p w14:paraId="0F122CEA" w14:textId="77777777" w:rsidR="0066183E" w:rsidRPr="000725AB" w:rsidRDefault="008941D5">
      <w:pPr>
        <w:pStyle w:val="Titre2"/>
        <w:numPr>
          <w:ilvl w:val="1"/>
          <w:numId w:val="1"/>
        </w:numPr>
      </w:pPr>
      <w:bookmarkStart w:id="31" w:name="_Toc216787216"/>
      <w:r w:rsidRPr="000725AB">
        <w:lastRenderedPageBreak/>
        <w:t>Circonstances objectives déterminant le choix de recourir à un marché subséquent</w:t>
      </w:r>
      <w:bookmarkEnd w:id="31"/>
    </w:p>
    <w:p w14:paraId="4751D6D0" w14:textId="77777777" w:rsidR="0066183E" w:rsidRPr="000725AB" w:rsidRDefault="008941D5">
      <w:pPr>
        <w:jc w:val="both"/>
      </w:pPr>
      <w:r w:rsidRPr="000725AB">
        <w:t>La présente clause vise à définir les circonstances objectives dans lesquelles le pouvoir adjudicateur peut décider de recourir à un marché subséquent dans le cadre de l’accord-cadre de maîtrise d’œuvre conclu avec les titulaires des lots attribués. Ce recours est encadré par les dispositions du Code de la commande publique, notamment celles relatives aux marchés subséquents dans les accords-cadres multi-attributaires.</w:t>
      </w:r>
    </w:p>
    <w:p w14:paraId="29AAC02E" w14:textId="77777777" w:rsidR="0066183E" w:rsidRPr="000725AB" w:rsidRDefault="008941D5">
      <w:pPr>
        <w:jc w:val="both"/>
      </w:pPr>
      <w:r w:rsidRPr="000725AB">
        <w:t>Le recours à un marché subséquent est justifié lorsque les prestations à réaliser présentent des caractéristiques spécifiques ou des exigences particulières qui ne peuvent être pleinement satisfaites par l’émission de bons de commande. Ces circonstances incluent notamment :</w:t>
      </w:r>
    </w:p>
    <w:p w14:paraId="169B7DA7" w14:textId="77777777" w:rsidR="0066183E" w:rsidRPr="000725AB" w:rsidRDefault="008941D5">
      <w:pPr>
        <w:pStyle w:val="Paragraphedeliste"/>
        <w:numPr>
          <w:ilvl w:val="0"/>
          <w:numId w:val="11"/>
        </w:numPr>
        <w:jc w:val="both"/>
      </w:pPr>
      <w:r w:rsidRPr="000725AB">
        <w:t>La nécessité de réaliser des prestations complexes ou innovantes nécessitant une mise en concurrence approfondie entre les titulaires, afin de garantir la meilleure adéquation entre les besoins du maître d’ouvrage et les solutions proposées.</w:t>
      </w:r>
    </w:p>
    <w:p w14:paraId="66303A72" w14:textId="77777777" w:rsidR="0066183E" w:rsidRPr="000725AB" w:rsidRDefault="008941D5">
      <w:pPr>
        <w:pStyle w:val="Paragraphedeliste"/>
        <w:numPr>
          <w:ilvl w:val="0"/>
          <w:numId w:val="11"/>
        </w:numPr>
        <w:jc w:val="both"/>
      </w:pPr>
      <w:r w:rsidRPr="000725AB">
        <w:t>L’existence de contraintes techniques, réglementaires ou environnementales spécifiques à une opération, nécessitant une analyse détaillée des offres et une adaptation des prestations aux particularités du projet.</w:t>
      </w:r>
    </w:p>
    <w:p w14:paraId="633F0BE4" w14:textId="77777777" w:rsidR="0066183E" w:rsidRPr="000725AB" w:rsidRDefault="008941D5">
      <w:pPr>
        <w:pStyle w:val="Paragraphedeliste"/>
        <w:numPr>
          <w:ilvl w:val="0"/>
          <w:numId w:val="11"/>
        </w:numPr>
        <w:jc w:val="both"/>
      </w:pPr>
      <w:r w:rsidRPr="000725AB">
        <w:t>La survenance d’événements imprévus ou de modifications substantielles des besoins initialement exprimés, rendant nécessaire une réévaluation des conditions d’exécution des prestations.</w:t>
      </w:r>
    </w:p>
    <w:p w14:paraId="04B819ED" w14:textId="77777777" w:rsidR="0066183E" w:rsidRPr="000725AB" w:rsidRDefault="008941D5">
      <w:pPr>
        <w:pStyle w:val="Paragraphedeliste"/>
        <w:numPr>
          <w:ilvl w:val="0"/>
          <w:numId w:val="11"/>
        </w:numPr>
        <w:jc w:val="both"/>
      </w:pPr>
      <w:r w:rsidRPr="000725AB">
        <w:t>La volonté du maître d’ouvrage de favoriser l’innovation ou d’optimiser les coûts pour des opérations stratégiques, en sollicitant des propositions différenciées de la part des titulaires.</w:t>
      </w:r>
    </w:p>
    <w:p w14:paraId="25C74263" w14:textId="77777777" w:rsidR="0066183E" w:rsidRPr="000725AB" w:rsidRDefault="008941D5">
      <w:pPr>
        <w:jc w:val="both"/>
      </w:pPr>
      <w:r w:rsidRPr="000725AB">
        <w:t>Dans le cadre d’un marché subséquent, le maître d’ouvrage est tenu de respecter les principes de transparence et de mise en concurrence, en invitant l’ensemble des titulaires du lot concerné à soumettre une offre. Les modalités de consultation, les critères de sélection et les délais impartis sont précisés dans les documents particuliers du marché subséquent. Les titulaires sont tenus de répondre dans les délais impartis, sous peine de forclusion.</w:t>
      </w:r>
    </w:p>
    <w:p w14:paraId="684A86A9" w14:textId="77777777" w:rsidR="0066183E" w:rsidRPr="000725AB" w:rsidRDefault="008941D5">
      <w:pPr>
        <w:jc w:val="both"/>
      </w:pPr>
      <w:r w:rsidRPr="000725AB">
        <w:t>Le recours à un marché subséquent doit être formalisé par une décision motivée du maître d’ouvrage, précisant les circonstances objectives justifiant cette démarche, ainsi que les objectifs poursuivis. Cette décision est notifiée aux titulaires concernés, accompagnée des documents nécessaires à la consultation. Toute contestation relative au recours à un marché subséquent peut être portée devant le tribunal administratif compétent, conformément aux dispositions du Code de la commande publique.</w:t>
      </w:r>
    </w:p>
    <w:p w14:paraId="0E1CF22A" w14:textId="77777777" w:rsidR="0066183E" w:rsidRPr="000725AB" w:rsidRDefault="008941D5">
      <w:pPr>
        <w:pStyle w:val="Titre2"/>
        <w:numPr>
          <w:ilvl w:val="1"/>
          <w:numId w:val="1"/>
        </w:numPr>
      </w:pPr>
      <w:bookmarkStart w:id="32" w:name="_Toc216787217"/>
      <w:r w:rsidRPr="000725AB">
        <w:t>Termes de l’accord-cadre pouvant faire l’objet d’une remise en concurrence</w:t>
      </w:r>
      <w:bookmarkEnd w:id="32"/>
    </w:p>
    <w:p w14:paraId="0782F6E6" w14:textId="77777777" w:rsidR="0066183E" w:rsidRPr="000725AB" w:rsidRDefault="008941D5">
      <w:pPr>
        <w:jc w:val="both"/>
      </w:pPr>
      <w:r w:rsidRPr="000725AB">
        <w:t>La présente clause définit les termes de l’accord-cadre de maîtrise d’œuvre pouvant faire l’objet d’une remise en concurrence entre les titulaires des lots attribués, conformément aux dispositions du Code de la commande publique et aux stipulations du CCAP.</w:t>
      </w:r>
    </w:p>
    <w:p w14:paraId="46468D87" w14:textId="77777777" w:rsidR="0066183E" w:rsidRPr="000725AB" w:rsidRDefault="008941D5">
      <w:pPr>
        <w:jc w:val="both"/>
      </w:pPr>
      <w:r w:rsidRPr="000725AB">
        <w:lastRenderedPageBreak/>
        <w:t>La remise en concurrence est applicable dans le cadre de l’émission de bons de commande ou de marchés subséquents, lorsque les prestations à réaliser nécessitent une évaluation comparative des offres des titulaires afin de garantir la meilleure adéquation entre les besoins du maître d’ouvrage et les solutions proposées. Les termes pouvant faire l’objet d’une remise en concurrence incluent notamment :</w:t>
      </w:r>
    </w:p>
    <w:p w14:paraId="1BB041D2" w14:textId="77777777" w:rsidR="0066183E" w:rsidRPr="000725AB" w:rsidRDefault="008941D5">
      <w:pPr>
        <w:pStyle w:val="Paragraphedeliste"/>
        <w:numPr>
          <w:ilvl w:val="0"/>
          <w:numId w:val="12"/>
        </w:numPr>
        <w:jc w:val="both"/>
      </w:pPr>
      <w:r w:rsidRPr="000725AB">
        <w:t>Les prix des prestations, lorsque les conditions économiques ou les spécificités techniques d’une opération permettent d’optimiser les coûts par une mise en concurrence entre les titulaires.</w:t>
      </w:r>
    </w:p>
    <w:p w14:paraId="53D9DD98" w14:textId="77777777" w:rsidR="0066183E" w:rsidRPr="000725AB" w:rsidRDefault="008941D5">
      <w:pPr>
        <w:pStyle w:val="Paragraphedeliste"/>
        <w:numPr>
          <w:ilvl w:val="0"/>
          <w:numId w:val="12"/>
        </w:numPr>
        <w:jc w:val="both"/>
      </w:pPr>
      <w:r w:rsidRPr="000725AB">
        <w:t>Les délais d’exécution, lorsque la rapidité de réalisation constitue un critère déterminant pour la réussite de l’opération.</w:t>
      </w:r>
    </w:p>
    <w:p w14:paraId="6816F4EC" w14:textId="77777777" w:rsidR="0066183E" w:rsidRPr="000725AB" w:rsidRDefault="008941D5">
      <w:pPr>
        <w:pStyle w:val="Paragraphedeliste"/>
        <w:numPr>
          <w:ilvl w:val="0"/>
          <w:numId w:val="12"/>
        </w:numPr>
        <w:jc w:val="both"/>
      </w:pPr>
      <w:r w:rsidRPr="000725AB">
        <w:t>Les solutions techniques et méthodologiques proposées, notamment en cas de prestations complexes ou innovantes nécessitant une adaptation spécifique aux contraintes du projet.</w:t>
      </w:r>
    </w:p>
    <w:p w14:paraId="53BEE05E" w14:textId="77777777" w:rsidR="0066183E" w:rsidRPr="000725AB" w:rsidRDefault="008941D5">
      <w:pPr>
        <w:pStyle w:val="Paragraphedeliste"/>
        <w:numPr>
          <w:ilvl w:val="0"/>
          <w:numId w:val="12"/>
        </w:numPr>
        <w:jc w:val="both"/>
      </w:pPr>
      <w:r w:rsidRPr="000725AB">
        <w:t>Les performances environnementales et sociétales des prestations, en lien avec les objectifs de développement durable et de responsabilité sociétale définis par l’INRAE Antilles-Guyane.</w:t>
      </w:r>
    </w:p>
    <w:p w14:paraId="5CB25FCC" w14:textId="77777777" w:rsidR="0066183E" w:rsidRPr="000725AB" w:rsidRDefault="008941D5">
      <w:pPr>
        <w:pStyle w:val="Paragraphedeliste"/>
        <w:numPr>
          <w:ilvl w:val="0"/>
          <w:numId w:val="12"/>
        </w:numPr>
        <w:jc w:val="both"/>
      </w:pPr>
      <w:r w:rsidRPr="000725AB">
        <w:t>Les garanties offertes par les titulaires, notamment en matière de qualité, de sécurité et de conformité réglementaire.</w:t>
      </w:r>
    </w:p>
    <w:p w14:paraId="4211F34B" w14:textId="77777777" w:rsidR="0066183E" w:rsidRPr="000725AB" w:rsidRDefault="008941D5">
      <w:pPr>
        <w:jc w:val="both"/>
      </w:pPr>
      <w:r w:rsidRPr="000725AB">
        <w:t>La remise en concurrence est organisée par le maître d’ouvrage selon les modalités définies dans les documents particuliers du marché. Ces modalités incluent la publication d’un avis de consultation auprès des titulaires concernés, la transmission des documents nécessaires à la soumission des offres, et la définition des critères de sélection. Les titulaires sont tenus de répondre dans les délais impartis, sous peine de forclusion.</w:t>
      </w:r>
    </w:p>
    <w:p w14:paraId="45AF6A73" w14:textId="77777777" w:rsidR="0066183E" w:rsidRPr="000725AB" w:rsidRDefault="008941D5">
      <w:pPr>
        <w:jc w:val="both"/>
      </w:pPr>
      <w:r w:rsidRPr="000725AB">
        <w:t>Les critères de sélection des offres sont précisés dans les documents de consultation et peuvent inclure, selon les cas, le prix, la qualité technique, les délais, les performances environnementales, et les garanties offertes. Le maître d’ouvrage procède à une analyse comparative des offres reçues, en veillant à respecter les principes de transparence, d’égalité de traitement et de non-discrimination.</w:t>
      </w:r>
    </w:p>
    <w:p w14:paraId="75938E53" w14:textId="77777777" w:rsidR="0066183E" w:rsidRDefault="008941D5">
      <w:pPr>
        <w:jc w:val="both"/>
      </w:pPr>
      <w:r w:rsidRPr="000725AB">
        <w:t>La décision de remise en concurrence est formalisée par une notification aux titulaires concernés, précisant les termes de l’accord-cadre faisant l’objet de cette démarche, ainsi que les objectifs poursuivis. Toute contestation relative à la remise en concurrence peut être portée devant le tribunal administratif compétent, conformément aux dispositions du Code de la commande publique.</w:t>
      </w:r>
    </w:p>
    <w:sectPr w:rsidR="0066183E" w:rsidSect="00034616">
      <w:headerReference w:type="default" r:id="rId9"/>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22EBC" w14:textId="77777777" w:rsidR="00180FE9" w:rsidRDefault="00180FE9">
      <w:pPr>
        <w:spacing w:after="0" w:line="240" w:lineRule="auto"/>
      </w:pPr>
      <w:r>
        <w:separator/>
      </w:r>
    </w:p>
  </w:endnote>
  <w:endnote w:type="continuationSeparator" w:id="0">
    <w:p w14:paraId="477915EC" w14:textId="77777777" w:rsidR="00180FE9" w:rsidRDefault="00180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5687086"/>
      <w:docPartObj>
        <w:docPartGallery w:val="Page Numbers (Bottom of Page)"/>
        <w:docPartUnique/>
      </w:docPartObj>
    </w:sdtPr>
    <w:sdtEndPr>
      <w:rPr>
        <w:rStyle w:val="Numrodepage"/>
      </w:rPr>
    </w:sdtEndPr>
    <w:sdtContent>
      <w:p w14:paraId="38A7CFF2" w14:textId="77777777"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18E1484A" w14:textId="77777777" w:rsidR="009C0D37" w:rsidRDefault="009C0D37" w:rsidP="009C0D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6346700"/>
      <w:docPartObj>
        <w:docPartGallery w:val="Page Numbers (Bottom of Page)"/>
        <w:docPartUnique/>
      </w:docPartObj>
    </w:sdtPr>
    <w:sdtEndPr>
      <w:rPr>
        <w:rStyle w:val="Numrodepage"/>
      </w:rPr>
    </w:sdtEndPr>
    <w:sdtContent>
      <w:p w14:paraId="0F45B3C4" w14:textId="77777777" w:rsidR="009C0D37" w:rsidRDefault="009C0D37"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000E3076" w14:textId="77777777" w:rsidR="00494DC2" w:rsidRDefault="00494DC2" w:rsidP="009C0D3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CC07E" w14:textId="77777777" w:rsidR="00180FE9" w:rsidRDefault="00180FE9">
      <w:pPr>
        <w:spacing w:after="0" w:line="240" w:lineRule="auto"/>
      </w:pPr>
      <w:r>
        <w:separator/>
      </w:r>
    </w:p>
  </w:footnote>
  <w:footnote w:type="continuationSeparator" w:id="0">
    <w:p w14:paraId="063898AB" w14:textId="77777777" w:rsidR="00180FE9" w:rsidRDefault="00180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80E8" w14:textId="77777777" w:rsidR="00494DC2" w:rsidRDefault="00494D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B52731"/>
    <w:multiLevelType w:val="multilevel"/>
    <w:tmpl w:val="6AC0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277486"/>
    <w:multiLevelType w:val="multilevel"/>
    <w:tmpl w:val="348C3346"/>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2E3625"/>
    <w:multiLevelType w:val="multilevel"/>
    <w:tmpl w:val="2BAE2F2A"/>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1695"/>
    <w:multiLevelType w:val="multilevel"/>
    <w:tmpl w:val="867A8592"/>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03D4BEC"/>
    <w:multiLevelType w:val="multilevel"/>
    <w:tmpl w:val="66EE28BA"/>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2401C0"/>
    <w:multiLevelType w:val="multilevel"/>
    <w:tmpl w:val="FBC8D4F0"/>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3037CE"/>
    <w:multiLevelType w:val="multilevel"/>
    <w:tmpl w:val="040C001F"/>
    <w:lvl w:ilvl="0">
      <w:start w:val="1"/>
      <w:numFmt w:val="decimal"/>
      <w:pStyle w:val="Listepuces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2B3EEC"/>
    <w:multiLevelType w:val="multilevel"/>
    <w:tmpl w:val="A67C85CC"/>
    <w:lvl w:ilvl="0">
      <w:start w:val="1"/>
      <w:numFmt w:val="decimal"/>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4B445E"/>
    <w:multiLevelType w:val="hybridMultilevel"/>
    <w:tmpl w:val="687A6D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FD5B53"/>
    <w:multiLevelType w:val="multilevel"/>
    <w:tmpl w:val="8FD2E644"/>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val="0"/>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1260EB"/>
    <w:multiLevelType w:val="multilevel"/>
    <w:tmpl w:val="A8AC44D6"/>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lvlOverride w:ilvl="0">
      <w:startOverride w:val="1"/>
    </w:lvlOverride>
  </w:num>
  <w:num w:numId="2">
    <w:abstractNumId w:val="16"/>
    <w:lvlOverride w:ilvl="0">
      <w:startOverride w:val="1"/>
    </w:lvlOverride>
  </w:num>
  <w:num w:numId="3">
    <w:abstractNumId w:val="18"/>
    <w:lvlOverride w:ilvl="0">
      <w:startOverride w:val="1"/>
    </w:lvlOverride>
  </w:num>
  <w:num w:numId="4">
    <w:abstractNumId w:val="18"/>
    <w:lvlOverride w:ilvl="0">
      <w:startOverride w:val="1"/>
    </w:lvlOverride>
  </w:num>
  <w:num w:numId="5">
    <w:abstractNumId w:val="18"/>
    <w:lvlOverride w:ilvl="0">
      <w:startOverride w:val="1"/>
    </w:lvlOverride>
  </w:num>
  <w:num w:numId="6">
    <w:abstractNumId w:val="18"/>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18"/>
    <w:lvlOverride w:ilvl="0">
      <w:startOverride w:val="1"/>
    </w:lvlOverride>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B6B"/>
    <w:rsid w:val="00034616"/>
    <w:rsid w:val="00034B5E"/>
    <w:rsid w:val="00057BA3"/>
    <w:rsid w:val="0006063C"/>
    <w:rsid w:val="00063AC7"/>
    <w:rsid w:val="000725AB"/>
    <w:rsid w:val="00076406"/>
    <w:rsid w:val="00087596"/>
    <w:rsid w:val="00105B27"/>
    <w:rsid w:val="0015074B"/>
    <w:rsid w:val="00157ED9"/>
    <w:rsid w:val="00160555"/>
    <w:rsid w:val="00177B14"/>
    <w:rsid w:val="00180FE9"/>
    <w:rsid w:val="00182B1F"/>
    <w:rsid w:val="001F0632"/>
    <w:rsid w:val="00207E76"/>
    <w:rsid w:val="00214C23"/>
    <w:rsid w:val="0022460C"/>
    <w:rsid w:val="0029639D"/>
    <w:rsid w:val="002B49D5"/>
    <w:rsid w:val="002C1213"/>
    <w:rsid w:val="00326F90"/>
    <w:rsid w:val="003D6CB1"/>
    <w:rsid w:val="003E7746"/>
    <w:rsid w:val="003F6129"/>
    <w:rsid w:val="0040394F"/>
    <w:rsid w:val="00494DC2"/>
    <w:rsid w:val="004D361B"/>
    <w:rsid w:val="005A0EC9"/>
    <w:rsid w:val="00604CAE"/>
    <w:rsid w:val="00612979"/>
    <w:rsid w:val="0066183E"/>
    <w:rsid w:val="00666709"/>
    <w:rsid w:val="006C10C9"/>
    <w:rsid w:val="006D2479"/>
    <w:rsid w:val="006E1ACE"/>
    <w:rsid w:val="006F72F9"/>
    <w:rsid w:val="00700412"/>
    <w:rsid w:val="0075158B"/>
    <w:rsid w:val="00784FDA"/>
    <w:rsid w:val="007B3CBD"/>
    <w:rsid w:val="008610D0"/>
    <w:rsid w:val="00862303"/>
    <w:rsid w:val="008633DC"/>
    <w:rsid w:val="00870986"/>
    <w:rsid w:val="00880C20"/>
    <w:rsid w:val="008941D5"/>
    <w:rsid w:val="008A0161"/>
    <w:rsid w:val="008C4206"/>
    <w:rsid w:val="00942394"/>
    <w:rsid w:val="009A3926"/>
    <w:rsid w:val="009C0D37"/>
    <w:rsid w:val="009C1F5F"/>
    <w:rsid w:val="00A17CF6"/>
    <w:rsid w:val="00A31D30"/>
    <w:rsid w:val="00AA1D8D"/>
    <w:rsid w:val="00AB3490"/>
    <w:rsid w:val="00B47730"/>
    <w:rsid w:val="00BC2B59"/>
    <w:rsid w:val="00C0365E"/>
    <w:rsid w:val="00C34CC6"/>
    <w:rsid w:val="00C4075F"/>
    <w:rsid w:val="00C80594"/>
    <w:rsid w:val="00CB0664"/>
    <w:rsid w:val="00CE546A"/>
    <w:rsid w:val="00D107D9"/>
    <w:rsid w:val="00D52F18"/>
    <w:rsid w:val="00D63E97"/>
    <w:rsid w:val="00DB26EA"/>
    <w:rsid w:val="00E46DDC"/>
    <w:rsid w:val="00E5211C"/>
    <w:rsid w:val="00EA4031"/>
    <w:rsid w:val="00EC46F9"/>
    <w:rsid w:val="00EE40A0"/>
    <w:rsid w:val="00F02E42"/>
    <w:rsid w:val="00FC693F"/>
    <w:rsid w:val="00FD1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F73065"/>
  <w14:defaultImageDpi w14:val="300"/>
  <w15:docId w15:val="{9AC6D441-1498-7444-84C0-DC17B1DC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65E"/>
    <w:rPr>
      <w:rFonts w:asciiTheme="majorHAnsi" w:hAnsiTheme="majorHAnsi"/>
    </w:rPr>
  </w:style>
  <w:style w:type="paragraph" w:styleId="Titre1">
    <w:name w:val="heading 1"/>
    <w:basedOn w:val="Paragraphedeliste"/>
    <w:next w:val="Normal"/>
    <w:link w:val="Titre1Car"/>
    <w:uiPriority w:val="9"/>
    <w:qFormat/>
    <w:rsid w:val="009A3926"/>
    <w:pPr>
      <w:shd w:val="clear" w:color="auto" w:fill="BFBFBF" w:themeFill="background1" w:themeFillShade="BF"/>
      <w:tabs>
        <w:tab w:val="num" w:pos="360"/>
      </w:tabs>
      <w:spacing w:before="240" w:after="160" w:line="259" w:lineRule="auto"/>
      <w:ind w:left="0"/>
      <w:contextualSpacing w:val="0"/>
      <w:outlineLvl w:val="0"/>
    </w:pPr>
    <w:rPr>
      <w:rFonts w:eastAsiaTheme="minorHAnsi" w:cs="Arial (Corps CS)"/>
      <w:b/>
      <w:bCs/>
      <w:caps/>
      <w:color w:val="000000" w:themeColor="text1"/>
      <w:sz w:val="24"/>
      <w:szCs w:val="24"/>
    </w:rPr>
  </w:style>
  <w:style w:type="paragraph" w:styleId="Titre2">
    <w:name w:val="heading 2"/>
    <w:basedOn w:val="Titre1"/>
    <w:next w:val="Normal"/>
    <w:link w:val="Titre2Car"/>
    <w:uiPriority w:val="9"/>
    <w:unhideWhenUsed/>
    <w:qFormat/>
    <w:rsid w:val="009A3926"/>
    <w:pPr>
      <w:numPr>
        <w:ilvl w:val="1"/>
      </w:numPr>
      <w:pBdr>
        <w:bottom w:val="single" w:sz="4" w:space="1" w:color="auto"/>
      </w:pBdr>
      <w:shd w:val="clear" w:color="auto" w:fill="auto"/>
      <w:tabs>
        <w:tab w:val="num" w:pos="360"/>
      </w:tabs>
      <w:outlineLvl w:val="1"/>
    </w:pPr>
    <w:rPr>
      <w:bCs w:val="0"/>
      <w:caps w:val="0"/>
      <w:smallCaps/>
    </w:rPr>
  </w:style>
  <w:style w:type="paragraph" w:styleId="Titre3">
    <w:name w:val="heading 3"/>
    <w:basedOn w:val="Titre2"/>
    <w:next w:val="Normal"/>
    <w:link w:val="Titre3Car"/>
    <w:uiPriority w:val="9"/>
    <w:unhideWhenUsed/>
    <w:qFormat/>
    <w:rsid w:val="00207E76"/>
    <w:pPr>
      <w:numPr>
        <w:ilvl w:val="2"/>
      </w:numPr>
      <w:tabs>
        <w:tab w:val="num" w:pos="360"/>
      </w:tabs>
      <w:outlineLvl w:val="2"/>
    </w:pPr>
    <w:rPr>
      <w:i/>
      <w:iCs/>
      <w:sz w:val="22"/>
      <w:szCs w:val="22"/>
    </w:rPr>
  </w:style>
  <w:style w:type="paragraph" w:styleId="Titre4">
    <w:name w:val="heading 4"/>
    <w:basedOn w:val="Titre3"/>
    <w:next w:val="Normal"/>
    <w:link w:val="Titre4Car"/>
    <w:uiPriority w:val="9"/>
    <w:unhideWhenUsed/>
    <w:qFormat/>
    <w:rsid w:val="00207E76"/>
    <w:pPr>
      <w:numPr>
        <w:ilvl w:val="3"/>
      </w:numPr>
      <w:tabs>
        <w:tab w:val="num" w:pos="360"/>
      </w:tabs>
      <w:outlineLvl w:val="3"/>
    </w:pPr>
    <w:rPr>
      <w:b w:val="0"/>
    </w:rPr>
  </w:style>
  <w:style w:type="paragraph" w:styleId="Titre5">
    <w:name w:val="heading 5"/>
    <w:basedOn w:val="Titre4"/>
    <w:next w:val="Normal"/>
    <w:link w:val="Titre5Car"/>
    <w:uiPriority w:val="9"/>
    <w:unhideWhenUsed/>
    <w:qFormat/>
    <w:rsid w:val="00207E76"/>
    <w:pPr>
      <w:numPr>
        <w:ilvl w:val="4"/>
      </w:numPr>
      <w:tabs>
        <w:tab w:val="num" w:pos="360"/>
      </w:tabs>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tabs>
        <w:tab w:val="num" w:pos="360"/>
      </w:tabs>
      <w:outlineLvl w:val="5"/>
    </w:pPr>
    <w:rPr>
      <w:u w:val="single"/>
    </w:rPr>
  </w:style>
  <w:style w:type="paragraph" w:styleId="Titre7">
    <w:name w:val="heading 7"/>
    <w:basedOn w:val="Normal"/>
    <w:next w:val="Normal"/>
    <w:link w:val="Titre7Car"/>
    <w:uiPriority w:val="9"/>
    <w:unhideWhenUsed/>
    <w:qFormat/>
    <w:rsid w:val="00FC693F"/>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after="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9A3926"/>
    <w:rPr>
      <w:rFonts w:asciiTheme="majorHAnsi" w:eastAsiaTheme="minorHAnsi" w:hAnsiTheme="majorHAnsi" w:cs="Arial (Corps CS)"/>
      <w:b/>
      <w:bCs/>
      <w:caps/>
      <w:color w:val="000000" w:themeColor="text1"/>
      <w:sz w:val="24"/>
      <w:szCs w:val="24"/>
      <w:shd w:val="clear" w:color="auto" w:fill="BFBFBF" w:themeFill="background1" w:themeFillShade="BF"/>
    </w:rPr>
  </w:style>
  <w:style w:type="character" w:customStyle="1" w:styleId="Titre2Car">
    <w:name w:val="Titre 2 Car"/>
    <w:basedOn w:val="Policepardfaut"/>
    <w:link w:val="Titre2"/>
    <w:uiPriority w:val="9"/>
    <w:rsid w:val="009A3926"/>
    <w:rPr>
      <w:rFonts w:asciiTheme="majorHAnsi" w:eastAsiaTheme="minorHAnsi" w:hAnsiTheme="majorHAnsi" w:cs="Arial (Corps CS)"/>
      <w:b/>
      <w:smallCaps/>
      <w:color w:val="000000" w:themeColor="text1"/>
      <w:sz w:val="24"/>
      <w:szCs w:val="24"/>
      <w:lang w:val="fr-FR"/>
    </w:rPr>
  </w:style>
  <w:style w:type="character" w:customStyle="1" w:styleId="Titre3Car">
    <w:name w:val="Titre 3 Car"/>
    <w:basedOn w:val="Policepardfaut"/>
    <w:link w:val="Titre3"/>
    <w:uiPriority w:val="9"/>
    <w:rsid w:val="009C1F5F"/>
    <w:rPr>
      <w:rFonts w:eastAsiaTheme="minorHAnsi"/>
      <w:i/>
      <w:iCs/>
      <w:lang w:val="fr-FR"/>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72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eastAsiaTheme="minorHAnsi"/>
      <w:i/>
      <w:iCs/>
      <w:color w:val="000000" w:themeColor="text1"/>
      <w:lang w:val="fr-FR"/>
    </w:rPr>
  </w:style>
  <w:style w:type="character" w:customStyle="1" w:styleId="Titre5Car">
    <w:name w:val="Titre 5 Car"/>
    <w:basedOn w:val="Policepardfaut"/>
    <w:link w:val="Titre5"/>
    <w:uiPriority w:val="9"/>
    <w:rsid w:val="00700412"/>
    <w:rPr>
      <w:rFonts w:eastAsiaTheme="minorHAnsi"/>
      <w:i/>
      <w:iCs/>
      <w:sz w:val="20"/>
      <w:szCs w:val="20"/>
      <w:lang w:val="fr-FR"/>
    </w:rPr>
  </w:style>
  <w:style w:type="character" w:customStyle="1" w:styleId="Titre6Car">
    <w:name w:val="Titre 6 Car"/>
    <w:basedOn w:val="Policepardfaut"/>
    <w:link w:val="Titre6"/>
    <w:uiPriority w:val="9"/>
    <w:rsid w:val="009C1F5F"/>
    <w:rPr>
      <w:rFonts w:eastAsiaTheme="minorHAnsi"/>
      <w:i/>
      <w:iCs/>
      <w:color w:val="4F81BD" w:themeColor="accent1"/>
      <w:sz w:val="20"/>
      <w:szCs w:val="20"/>
      <w:u w:val="single"/>
      <w:lang w:val="fr-FR"/>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057BA3"/>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paragraph" w:customStyle="1" w:styleId="NOM">
    <w:name w:val="NOM"/>
    <w:basedOn w:val="Paragraphedeliste"/>
    <w:qFormat/>
    <w:rsid w:val="00160555"/>
    <w:pPr>
      <w:shd w:val="clear" w:color="auto" w:fill="BFBFBF" w:themeFill="background1" w:themeFillShade="BF"/>
      <w:jc w:val="center"/>
    </w:pPr>
    <w:rPr>
      <w:b/>
      <w:bCs/>
      <w:color w:val="000000" w:themeColor="text1"/>
      <w:sz w:val="28"/>
      <w:szCs w:val="28"/>
    </w:rPr>
  </w:style>
  <w:style w:type="paragraph" w:customStyle="1" w:styleId="Rfrence">
    <w:name w:val="Référence"/>
    <w:basedOn w:val="Paragraphedeliste"/>
    <w:qFormat/>
    <w:rsid w:val="00160555"/>
    <w:pPr>
      <w:jc w:val="center"/>
    </w:pPr>
    <w:rPr>
      <w:bCs/>
      <w:i/>
      <w:color w:val="000000" w:themeColor="text1"/>
    </w:rPr>
  </w:style>
  <w:style w:type="paragraph" w:customStyle="1" w:styleId="OBJET">
    <w:name w:val="OBJET"/>
    <w:basedOn w:val="Paragraphedeliste"/>
    <w:qFormat/>
    <w:rsid w:val="00160555"/>
    <w:pPr>
      <w:pBdr>
        <w:top w:val="single" w:sz="4" w:space="1" w:color="000000" w:themeColor="text1"/>
        <w:left w:val="single" w:sz="4" w:space="4" w:color="000000" w:themeColor="text1"/>
        <w:bottom w:val="single" w:sz="4" w:space="1" w:color="000000" w:themeColor="text1"/>
        <w:right w:val="single" w:sz="4" w:space="4" w:color="000000" w:themeColor="text1"/>
      </w:pBdr>
      <w:jc w:val="center"/>
    </w:pPr>
    <w:rPr>
      <w:b/>
      <w:bCs/>
      <w:color w:val="000000" w:themeColor="text1"/>
      <w:sz w:val="32"/>
      <w:szCs w:val="32"/>
    </w:rPr>
  </w:style>
  <w:style w:type="paragraph" w:customStyle="1" w:styleId="TexteN">
    <w:name w:val="TexteN"/>
    <w:basedOn w:val="Paragraphedeliste"/>
    <w:qFormat/>
    <w:rsid w:val="00160555"/>
    <w:pPr>
      <w:jc w:val="center"/>
    </w:pPr>
    <w:rPr>
      <w:bCs/>
      <w:color w:val="000000" w:themeColor="text1"/>
      <w:sz w:val="20"/>
      <w:szCs w:val="20"/>
    </w:rPr>
  </w:style>
  <w:style w:type="character" w:styleId="Numrodepage">
    <w:name w:val="page number"/>
    <w:basedOn w:val="Policepardfaut"/>
    <w:uiPriority w:val="99"/>
    <w:semiHidden/>
    <w:unhideWhenUsed/>
    <w:rsid w:val="009C0D37"/>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1456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634DF-6260-41C6-9D93-21866E9E6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24</Pages>
  <Words>9596</Words>
  <Characters>52780</Characters>
  <Application>Microsoft Office Word</Application>
  <DocSecurity>0</DocSecurity>
  <Lines>439</Lines>
  <Paragraphs>124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cp:keywords/>
  <cp:lastModifiedBy>Sarah Citounadin</cp:lastModifiedBy>
  <cp:revision>6</cp:revision>
  <dcterms:created xsi:type="dcterms:W3CDTF">2026-02-06T20:38:00Z</dcterms:created>
  <dcterms:modified xsi:type="dcterms:W3CDTF">2026-03-04T12:15:00Z</dcterms:modified>
  <cp:category/>
</cp:coreProperties>
</file>